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B4" w:rsidRDefault="00A041E3">
      <w:pPr>
        <w:pStyle w:val="Standard"/>
        <w:jc w:val="both"/>
      </w:pPr>
      <w:bookmarkStart w:id="0" w:name="_GoBack"/>
      <w:bookmarkEnd w:id="0"/>
      <w:r>
        <w:rPr>
          <w:rFonts w:ascii="Arial" w:eastAsia="Mangal" w:hAnsi="Arial"/>
          <w:sz w:val="28"/>
        </w:rPr>
        <w:t>ΕΛΛΗΝΙΚΗ</w:t>
      </w:r>
      <w:r w:rsidRPr="00D9289D">
        <w:rPr>
          <w:rFonts w:ascii="Arial" w:eastAsia="Mangal" w:hAnsi="Arial"/>
          <w:sz w:val="28"/>
        </w:rPr>
        <w:t xml:space="preserve">  </w:t>
      </w:r>
      <w:r>
        <w:rPr>
          <w:rFonts w:ascii="Arial" w:eastAsia="Mangal" w:hAnsi="Arial"/>
          <w:sz w:val="28"/>
        </w:rPr>
        <w:t>ΔΗΜΟΚΡΑΤΙΑ</w:t>
      </w:r>
      <w:r w:rsidRPr="00D9289D">
        <w:rPr>
          <w:rFonts w:ascii="Arial" w:eastAsia="Mangal" w:hAnsi="Arial"/>
          <w:sz w:val="28"/>
        </w:rPr>
        <w:t xml:space="preserve">                         </w:t>
      </w:r>
      <w:r>
        <w:rPr>
          <w:rFonts w:ascii="Arial" w:eastAsia="Mangal" w:hAnsi="Arial"/>
          <w:sz w:val="28"/>
        </w:rPr>
        <w:t>Μαρούσι</w:t>
      </w:r>
      <w:r w:rsidRPr="00D9289D">
        <w:rPr>
          <w:rFonts w:ascii="Arial" w:eastAsia="Mangal" w:hAnsi="Arial"/>
          <w:sz w:val="28"/>
        </w:rPr>
        <w:t xml:space="preserve">, </w:t>
      </w:r>
      <w:r>
        <w:rPr>
          <w:rFonts w:ascii="Arial" w:eastAsia="Mangal" w:hAnsi="Arial"/>
          <w:sz w:val="28"/>
        </w:rPr>
        <w:t>15</w:t>
      </w:r>
      <w:r w:rsidRPr="00D9289D">
        <w:rPr>
          <w:rFonts w:ascii="Arial" w:eastAsia="Mangal" w:hAnsi="Arial"/>
          <w:sz w:val="28"/>
        </w:rPr>
        <w:t>-</w:t>
      </w:r>
      <w:r>
        <w:rPr>
          <w:rFonts w:ascii="Arial" w:eastAsia="Mangal" w:hAnsi="Arial"/>
          <w:sz w:val="28"/>
        </w:rPr>
        <w:t>05</w:t>
      </w:r>
      <w:r w:rsidRPr="00D9289D">
        <w:rPr>
          <w:rFonts w:ascii="Arial" w:eastAsia="Mangal" w:hAnsi="Arial"/>
          <w:sz w:val="28"/>
        </w:rPr>
        <w:t>-2023</w:t>
      </w:r>
    </w:p>
    <w:p w:rsidR="00A463B4" w:rsidRDefault="00A041E3">
      <w:pPr>
        <w:pStyle w:val="Standard"/>
        <w:jc w:val="both"/>
      </w:pPr>
      <w:r>
        <w:rPr>
          <w:rFonts w:ascii="Arial" w:eastAsia="Mangal" w:hAnsi="Arial"/>
          <w:sz w:val="28"/>
        </w:rPr>
        <w:t>ΕΙΡΗΝΟΔΙΚΕΙΟ</w:t>
      </w:r>
      <w:r w:rsidRPr="00D9289D">
        <w:rPr>
          <w:rFonts w:ascii="Arial" w:eastAsia="Mangal" w:hAnsi="Arial"/>
          <w:sz w:val="28"/>
        </w:rPr>
        <w:t xml:space="preserve"> </w:t>
      </w:r>
      <w:r>
        <w:rPr>
          <w:rFonts w:ascii="Arial" w:eastAsia="Mangal" w:hAnsi="Arial"/>
          <w:sz w:val="28"/>
        </w:rPr>
        <w:t>ΑΜΑΡΟΥΣΙΟΥ</w:t>
      </w:r>
      <w:r w:rsidRPr="00D9289D">
        <w:rPr>
          <w:rFonts w:ascii="Arial" w:eastAsia="Mangal" w:hAnsi="Arial"/>
          <w:sz w:val="28"/>
        </w:rPr>
        <w:t xml:space="preserve">  </w:t>
      </w:r>
    </w:p>
    <w:p w:rsidR="00A463B4" w:rsidRDefault="00A041E3">
      <w:pPr>
        <w:pStyle w:val="Standard"/>
        <w:jc w:val="both"/>
        <w:rPr>
          <w:rFonts w:ascii="Arial" w:eastAsia="Mangal" w:hAnsi="Arial"/>
          <w:sz w:val="28"/>
          <w:lang w:eastAsia="el-GR"/>
        </w:rPr>
      </w:pPr>
      <w:r>
        <w:rPr>
          <w:rFonts w:ascii="Arial" w:eastAsia="Mangal" w:hAnsi="Arial"/>
          <w:sz w:val="28"/>
          <w:lang w:eastAsia="el-GR"/>
        </w:rPr>
        <w:t xml:space="preserve">                                        </w:t>
      </w:r>
    </w:p>
    <w:p w:rsidR="00A463B4" w:rsidRDefault="00A041E3">
      <w:pPr>
        <w:pStyle w:val="Standard"/>
        <w:jc w:val="both"/>
        <w:rPr>
          <w:rFonts w:ascii="Arial" w:eastAsia="Mangal" w:hAnsi="Arial"/>
          <w:sz w:val="28"/>
          <w:lang w:eastAsia="el-GR"/>
        </w:rPr>
      </w:pPr>
      <w:r>
        <w:rPr>
          <w:rFonts w:ascii="Arial" w:eastAsia="Mangal" w:hAnsi="Arial"/>
          <w:sz w:val="28"/>
          <w:lang w:eastAsia="el-GR"/>
        </w:rPr>
        <w:t xml:space="preserve">                                 </w:t>
      </w:r>
    </w:p>
    <w:p w:rsidR="00A463B4" w:rsidRDefault="00A041E3">
      <w:pPr>
        <w:pStyle w:val="Standard"/>
        <w:jc w:val="both"/>
      </w:pPr>
      <w:r>
        <w:rPr>
          <w:rFonts w:ascii="Arial" w:eastAsia="Mangal" w:hAnsi="Arial"/>
          <w:sz w:val="28"/>
          <w:lang w:eastAsia="el-GR"/>
        </w:rPr>
        <w:t xml:space="preserve">                              </w:t>
      </w:r>
      <w:r>
        <w:rPr>
          <w:rFonts w:ascii="Arial" w:eastAsia="Mangal" w:hAnsi="Arial"/>
          <w:b/>
          <w:bCs/>
          <w:sz w:val="28"/>
          <w:lang w:eastAsia="el-GR"/>
        </w:rPr>
        <w:t>ΑΡΙΘΜΟΣ</w:t>
      </w:r>
      <w:r>
        <w:rPr>
          <w:rFonts w:ascii="Arial" w:eastAsia="Mangal" w:hAnsi="Arial"/>
          <w:sz w:val="28"/>
          <w:lang w:eastAsia="el-GR"/>
        </w:rPr>
        <w:t xml:space="preserve"> </w:t>
      </w:r>
      <w:r>
        <w:rPr>
          <w:rFonts w:ascii="Arial" w:eastAsia="Mangal" w:hAnsi="Arial"/>
          <w:b/>
          <w:sz w:val="28"/>
        </w:rPr>
        <w:t>ΠΡΑΞΗΣ:</w:t>
      </w:r>
      <w:r w:rsidRPr="00D9289D">
        <w:rPr>
          <w:rFonts w:ascii="Arial" w:eastAsia="Mangal" w:hAnsi="Arial"/>
          <w:b/>
          <w:sz w:val="28"/>
        </w:rPr>
        <w:t xml:space="preserve"> </w:t>
      </w:r>
      <w:r>
        <w:rPr>
          <w:rFonts w:ascii="Arial" w:eastAsia="Mangal" w:hAnsi="Arial"/>
          <w:b/>
          <w:sz w:val="28"/>
        </w:rPr>
        <w:t>47</w:t>
      </w:r>
      <w:r w:rsidRPr="00D9289D">
        <w:rPr>
          <w:rFonts w:ascii="Arial" w:eastAsia="Mangal" w:hAnsi="Arial"/>
          <w:b/>
          <w:sz w:val="28"/>
        </w:rPr>
        <w:t>/2023</w:t>
      </w:r>
    </w:p>
    <w:p w:rsidR="00A463B4" w:rsidRDefault="00A041E3">
      <w:pPr>
        <w:pStyle w:val="Standard"/>
        <w:jc w:val="both"/>
      </w:pPr>
      <w:r>
        <w:rPr>
          <w:rFonts w:ascii="Arial" w:eastAsia="Mangal" w:hAnsi="Arial"/>
          <w:b/>
          <w:sz w:val="28"/>
          <w:lang w:eastAsia="el-GR"/>
        </w:rPr>
        <w:t xml:space="preserve">     </w:t>
      </w:r>
    </w:p>
    <w:p w:rsidR="00A463B4" w:rsidRDefault="00A463B4">
      <w:pPr>
        <w:pStyle w:val="Standard"/>
        <w:spacing w:before="100" w:line="360" w:lineRule="auto"/>
        <w:jc w:val="center"/>
        <w:textAlignment w:val="auto"/>
      </w:pPr>
    </w:p>
    <w:p w:rsidR="00A463B4" w:rsidRDefault="00A041E3">
      <w:pPr>
        <w:pStyle w:val="Web"/>
        <w:jc w:val="both"/>
        <w:rPr>
          <w:sz w:val="28"/>
          <w:szCs w:val="28"/>
        </w:rPr>
      </w:pPr>
      <w:r>
        <w:rPr>
          <w:sz w:val="28"/>
          <w:szCs w:val="28"/>
        </w:rPr>
        <w:t>Αφού λάβαμε υπόψη:</w:t>
      </w:r>
    </w:p>
    <w:p w:rsidR="00A463B4" w:rsidRDefault="00A041E3">
      <w:pPr>
        <w:pStyle w:val="Web"/>
        <w:jc w:val="both"/>
      </w:pPr>
      <w:r>
        <w:rPr>
          <w:sz w:val="28"/>
          <w:szCs w:val="28"/>
        </w:rPr>
        <w:t xml:space="preserve">Α) Την από </w:t>
      </w:r>
      <w:r>
        <w:rPr>
          <w:sz w:val="28"/>
          <w:szCs w:val="28"/>
        </w:rPr>
        <w:t>2.5.2023/22079 οικ. Εγκύκλιο του Υπουργού Δικαιοσύνης, στην οποία αναφέρεται ότι, ενόψει της διενέργειας των βουλευτικών εκλογών της 21</w:t>
      </w:r>
      <w:r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Μάϊου 2023, επιβάλλεται να ανασταλούν οι εργασίες των πολιτικών – ποινικών δικαστηρίων Αθηνών για το διάστημα από 17 Μ</w:t>
      </w:r>
      <w:r>
        <w:rPr>
          <w:sz w:val="28"/>
          <w:szCs w:val="28"/>
        </w:rPr>
        <w:t>αΐου 2023 έως και 26 Μαΐου 2023.</w:t>
      </w:r>
    </w:p>
    <w:p w:rsidR="00A463B4" w:rsidRDefault="00A041E3">
      <w:pPr>
        <w:pStyle w:val="Web"/>
        <w:jc w:val="both"/>
      </w:pPr>
      <w:r>
        <w:rPr>
          <w:sz w:val="28"/>
          <w:szCs w:val="28"/>
        </w:rPr>
        <w:t>Β) Τις διατάξεις του άρθρου 22 παρ. 2 εδ. α΄ έως γ΄ του ν. 4938/2022 («Κώδικα Οργανισμού Δικαστηρίων και Κατάστασης Δικαστικών Λειτουργών») και</w:t>
      </w:r>
    </w:p>
    <w:p w:rsidR="00A463B4" w:rsidRDefault="00A041E3">
      <w:pPr>
        <w:pStyle w:val="Web"/>
        <w:jc w:val="both"/>
        <w:rPr>
          <w:sz w:val="28"/>
          <w:szCs w:val="28"/>
        </w:rPr>
      </w:pPr>
      <w:r>
        <w:rPr>
          <w:sz w:val="28"/>
          <w:szCs w:val="28"/>
        </w:rPr>
        <w:t>Γ) Το γεγονός ότι εξαιτίας της διενέργειας των ανωτέρω βουλευτικών εκλογών, ο</w:t>
      </w:r>
      <w:r>
        <w:rPr>
          <w:sz w:val="28"/>
          <w:szCs w:val="28"/>
        </w:rPr>
        <w:t>ι οποίες συνιστούν αντικειμενικό λόγο ανώτερης βίας, καθίσταται μερικώς αδύνατη η ομαλή λειτουργία του Ειρηνοδικείου Αμαρουσίου  (απουσία δικαστών, δικηγόρων και δικαστικών υπαλλήλων προς το σκοπό άσκησης καθηκόντων τους ως αντιπροσώπων της δικαστικής αρχή</w:t>
      </w:r>
      <w:r>
        <w:rPr>
          <w:sz w:val="28"/>
          <w:szCs w:val="28"/>
        </w:rPr>
        <w:t>ς, συγκρότηση εκλογικών συνεργείων, μεγάλος αριθμός κενών οργανικών θέσεων των δικαστικών υπαλλήλων).</w:t>
      </w:r>
    </w:p>
    <w:p w:rsidR="00A463B4" w:rsidRDefault="00A463B4">
      <w:pPr>
        <w:pStyle w:val="Web"/>
        <w:jc w:val="both"/>
        <w:rPr>
          <w:sz w:val="28"/>
          <w:szCs w:val="28"/>
        </w:rPr>
      </w:pPr>
    </w:p>
    <w:p w:rsidR="00A463B4" w:rsidRDefault="00A463B4">
      <w:pPr>
        <w:pStyle w:val="Web"/>
        <w:jc w:val="both"/>
        <w:rPr>
          <w:sz w:val="28"/>
          <w:szCs w:val="28"/>
        </w:rPr>
      </w:pPr>
    </w:p>
    <w:p w:rsidR="00A463B4" w:rsidRDefault="00A041E3">
      <w:pPr>
        <w:pStyle w:val="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ΑΠΟΦΑΣΙΖΟΥΜΕ</w:t>
      </w:r>
    </w:p>
    <w:p w:rsidR="00A463B4" w:rsidRDefault="00A041E3">
      <w:pPr>
        <w:pStyle w:val="Web"/>
        <w:jc w:val="both"/>
      </w:pPr>
      <w:r>
        <w:rPr>
          <w:b/>
          <w:bCs/>
          <w:sz w:val="28"/>
          <w:szCs w:val="28"/>
        </w:rPr>
        <w:t>ΣΥΜΠΛΗΡΩΜΑΤΙΚΑ της με αριθ. 41/2023 Πράξης μας:</w:t>
      </w:r>
    </w:p>
    <w:p w:rsidR="00A463B4" w:rsidRDefault="00A041E3">
      <w:pPr>
        <w:pStyle w:val="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Σε σχέση με τις </w:t>
      </w:r>
      <w:r>
        <w:rPr>
          <w:b/>
          <w:bCs/>
          <w:sz w:val="28"/>
          <w:szCs w:val="28"/>
        </w:rPr>
        <w:t>Ένορκες Βεβαιώσεις,</w:t>
      </w:r>
      <w:r>
        <w:rPr>
          <w:sz w:val="28"/>
          <w:szCs w:val="28"/>
        </w:rPr>
        <w:t xml:space="preserve"> θα γίνονται μόνο όσες έχουν προσδιοριστεί </w:t>
      </w:r>
      <w:r>
        <w:rPr>
          <w:b/>
          <w:bCs/>
          <w:sz w:val="28"/>
          <w:szCs w:val="28"/>
        </w:rPr>
        <w:t>κατόπιν κλήσ</w:t>
      </w:r>
      <w:r>
        <w:rPr>
          <w:b/>
          <w:bCs/>
          <w:sz w:val="28"/>
          <w:szCs w:val="28"/>
        </w:rPr>
        <w:t>εως</w:t>
      </w:r>
      <w:r>
        <w:rPr>
          <w:sz w:val="28"/>
          <w:szCs w:val="28"/>
        </w:rPr>
        <w:t>.</w:t>
      </w:r>
    </w:p>
    <w:p w:rsidR="00A463B4" w:rsidRDefault="00A041E3">
      <w:pPr>
        <w:pStyle w:val="We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Πάσης φύσεως </w:t>
      </w:r>
      <w:r>
        <w:rPr>
          <w:b/>
          <w:bCs/>
          <w:sz w:val="28"/>
          <w:szCs w:val="28"/>
        </w:rPr>
        <w:t>προσωρινές διαταγές</w:t>
      </w:r>
      <w:r>
        <w:rPr>
          <w:sz w:val="28"/>
          <w:szCs w:val="28"/>
        </w:rPr>
        <w:t xml:space="preserve"> που έχουν χορηγηθεί και έχουν ισχύ έως τη συζήτηση της υπόθεσης ή ορίστηκε ότι ισχύουν υπό τον όρο της συζήτησης της υπόθεσης σε ορισμένη δικάσιμο, εφόσον η υπόθεση επρόκειτο να εκδικασθεί κατά το χρονικό διάστημα από Τετάρτη 17 Μαΐου 2023 έως και Παρασκε</w:t>
      </w:r>
      <w:r>
        <w:rPr>
          <w:sz w:val="28"/>
          <w:szCs w:val="28"/>
        </w:rPr>
        <w:t xml:space="preserve">υή 26 Μαΐου 2023, </w:t>
      </w:r>
      <w:r>
        <w:rPr>
          <w:b/>
          <w:bCs/>
          <w:sz w:val="28"/>
          <w:szCs w:val="28"/>
        </w:rPr>
        <w:t>παρατείνονται αυτοδικαίως,</w:t>
      </w:r>
      <w:r>
        <w:rPr>
          <w:sz w:val="28"/>
          <w:szCs w:val="28"/>
        </w:rPr>
        <w:t xml:space="preserve"> με την παρούσα πράξη, έως τη συζήτηση της υπόθεσης, όποτε η τελευταία προσδιορισθεί.</w:t>
      </w:r>
    </w:p>
    <w:p w:rsidR="00A463B4" w:rsidRDefault="00A041E3">
      <w:pPr>
        <w:pStyle w:val="We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Τα Τμήματα Γραμματείας του Ειρηνοδικείου θα παραμείνουν κλειστά για το κοινό και θα εξυπηρετούνται μόνο αιτήματα  που σχετίζο</w:t>
      </w:r>
      <w:r>
        <w:rPr>
          <w:sz w:val="28"/>
          <w:szCs w:val="28"/>
        </w:rPr>
        <w:t xml:space="preserve">νται με </w:t>
      </w:r>
      <w:r>
        <w:rPr>
          <w:b/>
          <w:bCs/>
          <w:sz w:val="28"/>
          <w:szCs w:val="28"/>
        </w:rPr>
        <w:t>κατεπείγουσες περιπτώσεις,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κατόπιν σχετικής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έγκρισης του Ειρηνοδίκη Υπηρεσίας.</w:t>
      </w:r>
    </w:p>
    <w:p w:rsidR="00A463B4" w:rsidRDefault="00A041E3">
      <w:pPr>
        <w:pStyle w:val="We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Οι οριζόμενες στον ΚΠολΔ </w:t>
      </w:r>
      <w:r>
        <w:rPr>
          <w:b/>
          <w:bCs/>
          <w:sz w:val="28"/>
          <w:szCs w:val="28"/>
        </w:rPr>
        <w:t>προθεσμίες κατάθεσης προτάσεων και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κλεισίματος φακέλων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ΟΛΩΝ ΤΩΝ ΔΙΑΔΙΚΑΣΙΩΝ</w:t>
      </w:r>
      <w:r>
        <w:rPr>
          <w:sz w:val="28"/>
          <w:szCs w:val="28"/>
        </w:rPr>
        <w:t xml:space="preserve"> παρατείνονται ως εξής: α) όσες εξ αυτών λήγουν την Τετάρτη 17 Μαΐο</w:t>
      </w:r>
      <w:r>
        <w:rPr>
          <w:sz w:val="28"/>
          <w:szCs w:val="28"/>
        </w:rPr>
        <w:t>υ 2023, παρατείνονται έως την Τετάρτη 31 Μαΐου 2023, β) όσες εξ αυτών λήγουν την Πέμπτη 18 Μαΐου 2023, παρατείνονται έως την Πέμπτη 1 Ιουνίου 2023, γ) όσες εξ αυτών λήγουν την Παρασκευή 19 Μαΐου 2023, παρατείνονται έως την Παρασκευή 2 Ιουνίου 2023, δ) όσες</w:t>
      </w:r>
      <w:r>
        <w:rPr>
          <w:sz w:val="28"/>
          <w:szCs w:val="28"/>
        </w:rPr>
        <w:t xml:space="preserve"> εξ αυτών λήγουν την Δευτέρα 22 Μαΐου 2023, παρατείνονται έως την Τρίτη 6 Ιουνίου 2023, ε) όσες εξ αυτών λήγουν την Τρίτη 23 Μαΐου 2023, παρατείνονται έως την Τρίτη 6 Ιουνίου 2023, στ) όσες εξ αυτών λήγουν την Τετάρτη 24 Μαΐου 2023, παρατείνονται έως την Τ</w:t>
      </w:r>
      <w:r>
        <w:rPr>
          <w:sz w:val="28"/>
          <w:szCs w:val="28"/>
        </w:rPr>
        <w:t>ετάρτη 7 Ιουνίου 2023, ζ) όσες εξ αυτών λήγουν την Πέμπτη 25 Μαΐου 2023, παρατείνονται έως την Πέμπτη 8 Ιουνίου 2023 και η) όσες εξ αυτών λήγουν την Παρασκευή 26 Μαΐου 2023, παρατείνονται έως την Παρασκευή 9 Ιουνίου 2023.</w:t>
      </w:r>
    </w:p>
    <w:p w:rsidR="00A463B4" w:rsidRDefault="00A463B4">
      <w:pPr>
        <w:pStyle w:val="Web"/>
        <w:jc w:val="both"/>
      </w:pPr>
    </w:p>
    <w:p w:rsidR="00A463B4" w:rsidRDefault="00A041E3">
      <w:pPr>
        <w:pStyle w:val="Web"/>
        <w:jc w:val="both"/>
      </w:pPr>
      <w:r>
        <w:rPr>
          <w:sz w:val="28"/>
          <w:szCs w:val="28"/>
        </w:rPr>
        <w:t xml:space="preserve"> </w:t>
      </w:r>
      <w:r>
        <w:rPr>
          <w:rFonts w:ascii="Arial" w:eastAsia="Mangal" w:hAnsi="Arial"/>
          <w:sz w:val="28"/>
          <w:lang w:eastAsia="el-GR"/>
        </w:rPr>
        <w:t xml:space="preserve">            </w:t>
      </w:r>
      <w:r>
        <w:rPr>
          <w:rFonts w:ascii="Arial" w:eastAsia="Mangal" w:hAnsi="Arial"/>
          <w:sz w:val="28"/>
        </w:rPr>
        <w:t>Η</w:t>
      </w:r>
      <w:r w:rsidRPr="00D9289D">
        <w:rPr>
          <w:rFonts w:ascii="Arial" w:eastAsia="Mangal" w:hAnsi="Arial"/>
          <w:sz w:val="28"/>
        </w:rPr>
        <w:t xml:space="preserve">  </w:t>
      </w:r>
      <w:r>
        <w:rPr>
          <w:rFonts w:ascii="Arial" w:eastAsia="Mangal" w:hAnsi="Arial"/>
          <w:sz w:val="28"/>
        </w:rPr>
        <w:t>Διευθύνουσα</w:t>
      </w:r>
      <w:r w:rsidRPr="00D9289D">
        <w:rPr>
          <w:rFonts w:ascii="Arial" w:eastAsia="Mangal" w:hAnsi="Arial"/>
          <w:sz w:val="28"/>
        </w:rPr>
        <w:t xml:space="preserve"> </w:t>
      </w:r>
      <w:r>
        <w:rPr>
          <w:rFonts w:ascii="Arial" w:eastAsia="Mangal" w:hAnsi="Arial"/>
          <w:sz w:val="28"/>
        </w:rPr>
        <w:t>το</w:t>
      </w:r>
      <w:r w:rsidRPr="00D9289D">
        <w:rPr>
          <w:rFonts w:ascii="Arial" w:eastAsia="Mangal" w:hAnsi="Arial"/>
          <w:sz w:val="28"/>
        </w:rPr>
        <w:t xml:space="preserve"> </w:t>
      </w:r>
      <w:r>
        <w:rPr>
          <w:rFonts w:ascii="Arial" w:eastAsia="Mangal" w:hAnsi="Arial"/>
          <w:sz w:val="28"/>
        </w:rPr>
        <w:t>Ειρηνοδικείο</w:t>
      </w:r>
      <w:r w:rsidRPr="00D9289D">
        <w:rPr>
          <w:rFonts w:ascii="Arial" w:eastAsia="Mangal" w:hAnsi="Arial"/>
          <w:sz w:val="28"/>
        </w:rPr>
        <w:t xml:space="preserve"> </w:t>
      </w:r>
      <w:r>
        <w:rPr>
          <w:rFonts w:ascii="Arial" w:eastAsia="Mangal" w:hAnsi="Arial"/>
          <w:sz w:val="28"/>
        </w:rPr>
        <w:t>Αμαρουσίου</w:t>
      </w:r>
    </w:p>
    <w:p w:rsidR="00A463B4" w:rsidRDefault="00A041E3">
      <w:pPr>
        <w:pStyle w:val="Standard"/>
        <w:spacing w:line="360" w:lineRule="auto"/>
        <w:jc w:val="both"/>
        <w:rPr>
          <w:rFonts w:ascii="Arial" w:eastAsia="Mangal" w:hAnsi="Arial"/>
          <w:sz w:val="28"/>
          <w:lang w:eastAsia="el-GR"/>
        </w:rPr>
      </w:pPr>
      <w:r>
        <w:rPr>
          <w:rFonts w:ascii="Arial" w:eastAsia="Mangal" w:hAnsi="Arial"/>
          <w:sz w:val="28"/>
          <w:lang w:eastAsia="el-GR"/>
        </w:rPr>
        <w:t xml:space="preserve">                           </w:t>
      </w:r>
    </w:p>
    <w:p w:rsidR="00A463B4" w:rsidRDefault="00A463B4">
      <w:pPr>
        <w:pStyle w:val="Standard"/>
        <w:spacing w:line="360" w:lineRule="auto"/>
        <w:jc w:val="both"/>
        <w:rPr>
          <w:rFonts w:ascii="Arial" w:eastAsia="Mangal" w:hAnsi="Arial"/>
          <w:sz w:val="28"/>
          <w:lang w:eastAsia="el-GR"/>
        </w:rPr>
      </w:pPr>
    </w:p>
    <w:p w:rsidR="00A463B4" w:rsidRDefault="00A041E3">
      <w:pPr>
        <w:pStyle w:val="Standard"/>
        <w:spacing w:line="360" w:lineRule="auto"/>
        <w:jc w:val="both"/>
      </w:pPr>
      <w:r>
        <w:rPr>
          <w:rFonts w:ascii="Arial" w:eastAsia="Mangal" w:hAnsi="Arial"/>
          <w:sz w:val="28"/>
          <w:lang w:eastAsia="el-GR"/>
        </w:rPr>
        <w:t xml:space="preserve">                          </w:t>
      </w:r>
      <w:r>
        <w:rPr>
          <w:rFonts w:ascii="Arial" w:eastAsia="Mangal" w:hAnsi="Arial"/>
          <w:sz w:val="28"/>
        </w:rPr>
        <w:t>ΑΙΚΑΤΕΡΙΝΗ ΡΟΔΙΤΟΥ</w:t>
      </w:r>
      <w:r w:rsidRPr="00D9289D">
        <w:rPr>
          <w:rFonts w:ascii="Arial" w:eastAsia="Mangal" w:hAnsi="Arial"/>
          <w:sz w:val="28"/>
        </w:rPr>
        <w:t xml:space="preserve">                  </w:t>
      </w:r>
    </w:p>
    <w:sectPr w:rsidR="00A463B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E3" w:rsidRDefault="00A041E3">
      <w:pPr>
        <w:rPr>
          <w:rFonts w:hint="eastAsia"/>
        </w:rPr>
      </w:pPr>
      <w:r>
        <w:separator/>
      </w:r>
    </w:p>
  </w:endnote>
  <w:endnote w:type="continuationSeparator" w:id="0">
    <w:p w:rsidR="00A041E3" w:rsidRDefault="00A041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altName w:val="Arial"/>
    <w:charset w:val="00"/>
    <w:family w:val="roman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E3" w:rsidRDefault="00A041E3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A041E3" w:rsidRDefault="00A041E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34214"/>
    <w:multiLevelType w:val="multilevel"/>
    <w:tmpl w:val="68C494B0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  <w:lang w:val="el-G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463B4"/>
    <w:rsid w:val="00A041E3"/>
    <w:rsid w:val="00A463B4"/>
    <w:rsid w:val="00D9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02B78-A07A-411D-AE3A-A801A011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iberation Serif" w:cs="Liberation Serif"/>
      <w:color w:val="000000"/>
      <w:lang w:eastAsia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pacing w:before="120" w:after="120"/>
    </w:pPr>
    <w:rPr>
      <w:i/>
    </w:rPr>
  </w:style>
  <w:style w:type="paragraph" w:customStyle="1" w:styleId="Index">
    <w:name w:val="Index"/>
    <w:basedOn w:val="Standard"/>
  </w:style>
  <w:style w:type="paragraph" w:styleId="Web">
    <w:name w:val="Normal (Web)"/>
    <w:basedOn w:val="Standard"/>
    <w:pPr>
      <w:spacing w:before="100" w:after="100"/>
      <w:textAlignment w:val="auto"/>
    </w:pPr>
  </w:style>
  <w:style w:type="character" w:customStyle="1" w:styleId="WW8Num3z0">
    <w:name w:val="WW8Num3z0"/>
    <w:rPr>
      <w:sz w:val="28"/>
      <w:szCs w:val="28"/>
      <w:lang w:val="el-G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3">
    <w:name w:val="WW8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2023-05-15T13:45:00Z</cp:lastPrinted>
  <dcterms:created xsi:type="dcterms:W3CDTF">2023-05-16T10:00:00Z</dcterms:created>
  <dcterms:modified xsi:type="dcterms:W3CDTF">2023-05-16T10:00:00Z</dcterms:modified>
</cp:coreProperties>
</file>