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92" w:rsidRPr="0038319D" w:rsidRDefault="004B268B">
      <w:pPr>
        <w:rPr>
          <w:rFonts w:ascii="Calibri" w:hAnsi="Calibri" w:cs="Arial"/>
          <w:b/>
          <w:sz w:val="24"/>
          <w:szCs w:val="24"/>
          <w:lang w:val="en-US"/>
        </w:rPr>
      </w:pPr>
      <w:proofErr w:type="gramStart"/>
      <w:r>
        <w:rPr>
          <w:rFonts w:ascii="Calibri" w:hAnsi="Calibri" w:cs="Arial"/>
          <w:b/>
          <w:sz w:val="24"/>
          <w:szCs w:val="24"/>
          <w:lang w:val="en-US"/>
        </w:rPr>
        <w:t>CCBE</w:t>
      </w:r>
      <w:r w:rsidR="0038319D" w:rsidRPr="0038319D">
        <w:rPr>
          <w:rFonts w:ascii="Calibri" w:hAnsi="Calibri" w:cs="Arial"/>
          <w:b/>
          <w:sz w:val="24"/>
          <w:szCs w:val="24"/>
          <w:lang w:val="en-US"/>
        </w:rPr>
        <w:t xml:space="preserve">  </w:t>
      </w:r>
      <w:r w:rsidR="0038319D">
        <w:rPr>
          <w:rFonts w:ascii="Calibri" w:hAnsi="Calibri" w:cs="Arial"/>
          <w:b/>
          <w:sz w:val="24"/>
          <w:szCs w:val="24"/>
        </w:rPr>
        <w:t>Δουβλίνο</w:t>
      </w:r>
      <w:proofErr w:type="gramEnd"/>
      <w:r w:rsidR="0038319D" w:rsidRPr="0038319D">
        <w:rPr>
          <w:rFonts w:ascii="Calibri" w:hAnsi="Calibri" w:cs="Arial"/>
          <w:b/>
          <w:sz w:val="24"/>
          <w:szCs w:val="24"/>
          <w:lang w:val="en-US"/>
        </w:rPr>
        <w:t xml:space="preserve">  12.05.2021</w:t>
      </w:r>
    </w:p>
    <w:p w:rsidR="00182320" w:rsidRPr="00734A70" w:rsidRDefault="0038319D" w:rsidP="00734A70">
      <w:pPr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sz w:val="24"/>
          <w:szCs w:val="24"/>
        </w:rPr>
        <w:t>Συνεδρίαση</w:t>
      </w:r>
      <w:r w:rsidRPr="0038319D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Επιτροπής</w:t>
      </w:r>
      <w:r w:rsidRPr="0038319D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>International Legal Services</w:t>
      </w:r>
    </w:p>
    <w:p w:rsidR="00182320" w:rsidRPr="00182320" w:rsidRDefault="00182320" w:rsidP="0018232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el-GR"/>
        </w:rPr>
      </w:pPr>
      <w:r w:rsidRPr="00182320">
        <w:rPr>
          <w:rFonts w:eastAsia="Times New Roman" w:cstheme="minorHAnsi"/>
          <w:color w:val="222222"/>
          <w:sz w:val="24"/>
          <w:szCs w:val="24"/>
          <w:lang w:val="en-US" w:eastAsia="el-GR"/>
        </w:rPr>
        <w:t> </w:t>
      </w:r>
    </w:p>
    <w:p w:rsidR="008B732E" w:rsidRPr="008B732E" w:rsidRDefault="008B732E" w:rsidP="00260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proofErr w:type="spellStart"/>
      <w:r>
        <w:rPr>
          <w:sz w:val="24"/>
          <w:szCs w:val="24"/>
        </w:rPr>
        <w:t>σημαντικώτερα</w:t>
      </w:r>
      <w:proofErr w:type="spellEnd"/>
      <w:r>
        <w:rPr>
          <w:sz w:val="24"/>
          <w:szCs w:val="24"/>
        </w:rPr>
        <w:t xml:space="preserve"> θέματ</w:t>
      </w:r>
      <w:r w:rsidR="00B41408">
        <w:rPr>
          <w:sz w:val="24"/>
          <w:szCs w:val="24"/>
        </w:rPr>
        <w:t>α που συζητήθηκαν</w:t>
      </w:r>
      <w:r w:rsidR="002E5F09">
        <w:rPr>
          <w:sz w:val="24"/>
          <w:szCs w:val="24"/>
        </w:rPr>
        <w:t xml:space="preserve"> </w:t>
      </w:r>
      <w:r w:rsidR="00C80CC1">
        <w:rPr>
          <w:sz w:val="24"/>
          <w:szCs w:val="24"/>
        </w:rPr>
        <w:t>στη Σ</w:t>
      </w:r>
      <w:r w:rsidR="002E5F09">
        <w:rPr>
          <w:sz w:val="24"/>
          <w:szCs w:val="24"/>
        </w:rPr>
        <w:t>υνεδρίαση, όπου παραστάθηκα,</w:t>
      </w:r>
      <w:r w:rsidR="00B41408">
        <w:rPr>
          <w:sz w:val="24"/>
          <w:szCs w:val="24"/>
        </w:rPr>
        <w:t xml:space="preserve"> έχουν ως εξής</w:t>
      </w:r>
      <w:r w:rsidRPr="008B732E">
        <w:rPr>
          <w:sz w:val="24"/>
          <w:szCs w:val="24"/>
        </w:rPr>
        <w:t>:</w:t>
      </w:r>
    </w:p>
    <w:p w:rsidR="00F57397" w:rsidRPr="00EE6E34" w:rsidRDefault="006133C4" w:rsidP="00260194">
      <w:pPr>
        <w:jc w:val="both"/>
        <w:rPr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1.  Ως γνωστόν</w:t>
      </w:r>
      <w:r w:rsidR="00F5739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, η Επιτροπή  επεξεργάζεται ένα πλαίσιο κα</w:t>
      </w:r>
      <w:r w:rsidR="00C80CC1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τευθυντήριων γραμμών, καταρχήν </w:t>
      </w:r>
      <w:r w:rsidR="00F5739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μη δεσμευτικών νομικά</w:t>
      </w:r>
      <w:r w:rsidR="00B7758D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ως προς την </w:t>
      </w:r>
      <w:r w:rsidR="00F5739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παρο</w:t>
      </w:r>
      <w:r w:rsidR="00FB4A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χή διεθνών</w:t>
      </w:r>
      <w:r w:rsidR="00F5739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νομικών υπηρεσιών από </w:t>
      </w:r>
      <w:r w:rsidR="001E75BC">
        <w:rPr>
          <w:sz w:val="24"/>
          <w:szCs w:val="24"/>
        </w:rPr>
        <w:t>Αλλοδαπό Νομικό Σύμβουλο</w:t>
      </w:r>
      <w:r w:rsidR="00F57397">
        <w:rPr>
          <w:sz w:val="24"/>
          <w:szCs w:val="24"/>
        </w:rPr>
        <w:t xml:space="preserve"> (</w:t>
      </w:r>
      <w:r w:rsidR="00F57397" w:rsidRPr="0018232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Foreign</w:t>
      </w:r>
      <w:r w:rsidR="00F57397" w:rsidRPr="00EE6E3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F57397" w:rsidRPr="0018232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Legal</w:t>
      </w:r>
      <w:r w:rsidR="00F57397" w:rsidRPr="00EE6E3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F57397" w:rsidRPr="0018232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Consultant</w:t>
      </w:r>
      <w:r w:rsidR="00F5739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). </w:t>
      </w:r>
    </w:p>
    <w:p w:rsidR="00EE6E34" w:rsidRPr="006133C4" w:rsidRDefault="006133C4" w:rsidP="006133C4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sz w:val="24"/>
          <w:szCs w:val="24"/>
        </w:rPr>
        <w:t xml:space="preserve">      </w:t>
      </w:r>
      <w:r w:rsidR="00F57397" w:rsidRPr="006133C4">
        <w:rPr>
          <w:sz w:val="24"/>
          <w:szCs w:val="24"/>
        </w:rPr>
        <w:t>Κατά τη Συνεδρίαση,  έ</w:t>
      </w:r>
      <w:r w:rsidR="008B732E" w:rsidRPr="006133C4">
        <w:rPr>
          <w:sz w:val="24"/>
          <w:szCs w:val="24"/>
        </w:rPr>
        <w:t>γινε εκτενής δ</w:t>
      </w:r>
      <w:r w:rsidR="00C15AB8">
        <w:rPr>
          <w:sz w:val="24"/>
          <w:szCs w:val="24"/>
        </w:rPr>
        <w:t>ιαλογική συζήτηση ως προς</w:t>
      </w:r>
      <w:r w:rsidR="008B732E" w:rsidRPr="006133C4">
        <w:rPr>
          <w:sz w:val="24"/>
          <w:szCs w:val="24"/>
        </w:rPr>
        <w:t xml:space="preserve"> τους όρους, </w:t>
      </w:r>
      <w:r w:rsidR="00260194" w:rsidRPr="006133C4">
        <w:rPr>
          <w:sz w:val="24"/>
          <w:szCs w:val="24"/>
        </w:rPr>
        <w:t>προϋποθέσεις</w:t>
      </w:r>
      <w:r w:rsidR="008B732E" w:rsidRPr="006133C4">
        <w:rPr>
          <w:sz w:val="24"/>
          <w:szCs w:val="24"/>
        </w:rPr>
        <w:t xml:space="preserve"> </w:t>
      </w:r>
      <w:r w:rsidR="00EE6E34" w:rsidRPr="006133C4">
        <w:rPr>
          <w:sz w:val="24"/>
          <w:szCs w:val="24"/>
        </w:rPr>
        <w:t xml:space="preserve"> και ιδίως το ν</w:t>
      </w:r>
      <w:r w:rsidR="00C15AB8">
        <w:rPr>
          <w:sz w:val="24"/>
          <w:szCs w:val="24"/>
        </w:rPr>
        <w:t>ομικό καθεστώς της</w:t>
      </w:r>
      <w:r w:rsidR="008B732E" w:rsidRPr="006133C4">
        <w:rPr>
          <w:sz w:val="24"/>
          <w:szCs w:val="24"/>
        </w:rPr>
        <w:t xml:space="preserve"> δυνητικής παροχής </w:t>
      </w:r>
      <w:r w:rsidR="00EE6E34" w:rsidRPr="006133C4">
        <w:rPr>
          <w:sz w:val="24"/>
          <w:szCs w:val="24"/>
        </w:rPr>
        <w:t xml:space="preserve">διεθνών </w:t>
      </w:r>
      <w:r w:rsidR="008B732E" w:rsidRPr="006133C4">
        <w:rPr>
          <w:sz w:val="24"/>
          <w:szCs w:val="24"/>
        </w:rPr>
        <w:t>νομικών υπηρεσιών</w:t>
      </w:r>
      <w:r w:rsidR="00C15AB8">
        <w:rPr>
          <w:sz w:val="24"/>
          <w:szCs w:val="24"/>
        </w:rPr>
        <w:t>,</w:t>
      </w:r>
      <w:r w:rsidR="008B732E" w:rsidRPr="006133C4">
        <w:rPr>
          <w:sz w:val="24"/>
          <w:szCs w:val="24"/>
        </w:rPr>
        <w:t xml:space="preserve"> στη βάση του μοντέλου του  Αλλοδαπού Νομικού Συμβούλου (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Foreign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Legal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Consultant</w:t>
      </w:r>
      <w:r w:rsidR="00EE6E34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)</w:t>
      </w:r>
      <w:r w:rsidR="00FB4A00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, με παρατηρήσεις των μελών ιδίως αναφορικά με ένα αναθεωρημένο μοντέλο κατευθυντήρ</w:t>
      </w:r>
      <w:r w:rsidR="00B7758D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ιων γραμμών</w:t>
      </w:r>
      <w:r w:rsidR="00FB4A00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δραστηριοποίησης του  </w:t>
      </w:r>
      <w:r w:rsidR="00FB4A00" w:rsidRPr="006133C4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FLS</w:t>
      </w:r>
      <w:r w:rsidR="00FB4A00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.</w:t>
      </w:r>
    </w:p>
    <w:p w:rsidR="004A0086" w:rsidRPr="001B5A79" w:rsidRDefault="006133C4" w:rsidP="00260194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     </w:t>
      </w:r>
      <w:r w:rsidR="004A00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Συμφωνήθηκε να συζητηθεί το θέμα</w:t>
      </w:r>
      <w:r w:rsidR="0026019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και στις επόμενες συνεδριάσεις</w:t>
      </w:r>
      <w:r w:rsidR="004A00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προκειμένου να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διαμορφωθεί ένα κοινά αποδεκτό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status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με τις υιοθετούμενες από πλευράς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CCBE</w:t>
      </w:r>
      <w:r w:rsidR="00B51D00" w:rsidRP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κατευθυντήριες αρχές  λειτουργίας του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FLS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στο πλαίσιο της νομοθεσίας της </w:t>
      </w:r>
      <w:r w:rsidR="00B41408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Ευρωπαϊκής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Ένωσης</w:t>
      </w:r>
      <w:r w:rsid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C15AB8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(ιδίως 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των </w:t>
      </w:r>
      <w:proofErr w:type="spellStart"/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υπ΄αριθμ</w:t>
      </w:r>
      <w:proofErr w:type="spellEnd"/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. 98/5/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val="en-US" w:eastAsia="el-GR"/>
        </w:rPr>
        <w:t>EC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, 77/249/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val="en-US" w:eastAsia="el-GR"/>
        </w:rPr>
        <w:t>EEC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, και 2005/36</w:t>
      </w:r>
      <w:r w:rsidR="00B51D00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</w:t>
      </w:r>
      <w:r w:rsidR="001B5A79" w:rsidRP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Οδηγιών)</w:t>
      </w:r>
      <w:r w:rsid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των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διεθνών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συνθηκών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,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του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WTO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και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της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εθνικής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νομοθεσίας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των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 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κρατών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-</w:t>
      </w:r>
      <w:r w:rsidR="00B51D00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μελών</w:t>
      </w:r>
      <w:r w:rsidR="00B51D00" w:rsidRPr="001B5A7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.  </w:t>
      </w:r>
    </w:p>
    <w:p w:rsidR="00C63A37" w:rsidRDefault="006133C4" w:rsidP="006133C4">
      <w:pPr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2.    </w:t>
      </w:r>
      <w:r w:rsidR="004A0086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Εξάλλου, </w:t>
      </w:r>
      <w:r w:rsidR="009D3940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στη </w:t>
      </w:r>
      <w:r w:rsidR="00C63A37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συγκεκριμένη Σ</w:t>
      </w:r>
      <w:r w:rsidR="009D3940" w:rsidRPr="006133C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υνεδρίαση της Επιτροπής παρέστη ο Αντιπρόεδρος του Εθνικού Ουκρανικού Δικηγορικού Συλλόγου (</w:t>
      </w:r>
      <w:r w:rsidR="009D3940" w:rsidRPr="006133C4">
        <w:rPr>
          <w:rFonts w:eastAsia="Times New Roman" w:cstheme="minorHAnsi"/>
          <w:color w:val="222222"/>
          <w:sz w:val="24"/>
          <w:szCs w:val="24"/>
          <w:lang w:val="en-US" w:eastAsia="el-GR"/>
        </w:rPr>
        <w:t>Ukrainian</w:t>
      </w:r>
      <w:r w:rsidR="009D3940" w:rsidRPr="006133C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9D3940" w:rsidRPr="006133C4">
        <w:rPr>
          <w:rFonts w:eastAsia="Times New Roman" w:cstheme="minorHAnsi"/>
          <w:color w:val="222222"/>
          <w:sz w:val="24"/>
          <w:szCs w:val="24"/>
          <w:lang w:val="en-US" w:eastAsia="el-GR"/>
        </w:rPr>
        <w:t>National</w:t>
      </w:r>
      <w:r w:rsidR="009D3940" w:rsidRPr="006133C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9D3940" w:rsidRPr="006133C4">
        <w:rPr>
          <w:rFonts w:eastAsia="Times New Roman" w:cstheme="minorHAnsi"/>
          <w:color w:val="222222"/>
          <w:sz w:val="24"/>
          <w:szCs w:val="24"/>
          <w:lang w:val="en-US" w:eastAsia="el-GR"/>
        </w:rPr>
        <w:t>Bar</w:t>
      </w:r>
      <w:r w:rsidR="009D3940" w:rsidRPr="006133C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9D3940" w:rsidRPr="006133C4">
        <w:rPr>
          <w:rFonts w:eastAsia="Times New Roman" w:cstheme="minorHAnsi"/>
          <w:color w:val="222222"/>
          <w:sz w:val="24"/>
          <w:szCs w:val="24"/>
          <w:lang w:val="en-US" w:eastAsia="el-GR"/>
        </w:rPr>
        <w:t>Association</w:t>
      </w:r>
      <w:r w:rsidR="009D3940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), </w:t>
      </w:r>
      <w:proofErr w:type="spellStart"/>
      <w:r w:rsidR="009D3940" w:rsidRPr="006133C4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Valentyn</w:t>
      </w:r>
      <w:proofErr w:type="spellEnd"/>
      <w:r w:rsidR="009D3940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proofErr w:type="spellStart"/>
      <w:r w:rsidR="009D3940" w:rsidRPr="006133C4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Gvozdiy</w:t>
      </w:r>
      <w:proofErr w:type="spellEnd"/>
      <w:r w:rsidR="009D3940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, ο οποίος </w:t>
      </w:r>
      <w:r w:rsidR="00B54FE3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ενόψει της εμπόλεμης τρέχου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σας κατάστασης στη χώρα του, </w:t>
      </w:r>
      <w:r w:rsidR="00C5283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ανέπτυξε  την αναγκαιότητα  </w:t>
      </w:r>
      <w:r w:rsidR="00B54FE3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δ</w:t>
      </w:r>
      <w:r w:rsidR="00C5283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ραστηριοποίησης των Ουκρανών Δικηγό</w:t>
      </w:r>
      <w:r w:rsidR="0026019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ρων εντός της 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Ευρωπαϊκής</w:t>
      </w:r>
      <w:r w:rsidR="0026019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Ένωσης</w:t>
      </w:r>
      <w:r w:rsidR="000A3A50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.</w:t>
      </w:r>
    </w:p>
    <w:p w:rsidR="00E8715C" w:rsidRPr="00E8715C" w:rsidRDefault="000A3A50" w:rsidP="006133C4">
      <w:pPr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Είναι σε εξέλιξη η επεξεργασία ενός κειμένου</w:t>
      </w:r>
      <w:r w:rsidR="00A36C83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(επισυνάπτεται)</w:t>
      </w: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αναφορικά με τα απαραίτητα δικαιολογητικά και </w:t>
      </w:r>
      <w:r w:rsidR="0026019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προϋποθέσεις</w:t>
      </w: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νομιμοποίησης των Ουκρανών Δικηγόρων εντός </w:t>
      </w:r>
      <w:r w:rsidR="0026019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Ευρωπαϊκής</w:t>
      </w: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Ένωσης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, ενόψει της </w:t>
      </w:r>
      <w:proofErr w:type="spellStart"/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υπ΄αριθμ</w:t>
      </w:r>
      <w:proofErr w:type="spellEnd"/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. 2022/554 Σύστασης της Ευρωπαϊκής Επιτροπής</w:t>
      </w: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.</w:t>
      </w:r>
      <w:r w:rsidR="00C52834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</w:p>
    <w:p w:rsidR="00780DB8" w:rsidRDefault="00E8715C" w:rsidP="006133C4">
      <w:pPr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     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Στο εν λόγω σχέδιο κειμένου επισημαίνεται από τον 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CCBE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ότι, δεδομένου του θεμελιώδους χαρακτήρα του δικηγορικού επαγγέλματος στο σύστημα δικαστικής π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ροστασίας, θα πρέπει να υπάρχει ένας σταθερός σύνδεσμος</w:t>
      </w:r>
      <w:r w:rsidR="00780DB8">
        <w:rPr>
          <w:rFonts w:eastAsia="Times New Roman" w:cstheme="minorHAnsi"/>
          <w:b/>
          <w:color w:val="222222"/>
          <w:sz w:val="24"/>
          <w:szCs w:val="24"/>
          <w:lang w:eastAsia="el-GR"/>
        </w:rPr>
        <w:t>,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καθώς και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επαρκείς γνώσεις αναφορικά με την έννομη τάξη στην οποία ασκείται το επάγγελμα. Μάλιστα τονίζεται ότι, όσον αφορά τον καθορισμό των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προϋποθέσεων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της πρόσβασης των Ουκρανών Δικηγόρων στο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επάγγελμα</w:t>
      </w:r>
      <w:r w:rsidR="00B42E5B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, τα κράτη απολαμβάνουν</w:t>
      </w:r>
      <w:r w:rsidR="00780DB8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καταρχήν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ελευθερία στον προσδιορισμό αυτών, εφαρμοζόμενων βέβαια των κανόνων και των περιορισμών της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GATS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. </w:t>
      </w:r>
    </w:p>
    <w:p w:rsidR="00E8715C" w:rsidRDefault="00F10B73" w:rsidP="006133C4">
      <w:pPr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lastRenderedPageBreak/>
        <w:t xml:space="preserve">Με βάση την 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E8715C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GATS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έχει</w:t>
      </w:r>
      <w:r w:rsidR="00E8715C" w:rsidRP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>διαμορφωθεί επίσης το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εκπονηθέν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σχέδιο ως προς το 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E8715C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status</w:t>
      </w:r>
      <w:r w:rsidR="00E8715C" w:rsidRP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του </w:t>
      </w:r>
      <w:r w:rsidR="00E8715C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FLC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, </w:t>
      </w:r>
      <w:r w:rsidR="00E8715C">
        <w:rPr>
          <w:rFonts w:eastAsia="Times New Roman" w:cstheme="minorHAnsi"/>
          <w:b/>
          <w:color w:val="222222"/>
          <w:sz w:val="24"/>
          <w:szCs w:val="24"/>
          <w:lang w:eastAsia="el-GR"/>
        </w:rPr>
        <w:t>το οποίο περιορίζεται στην συμβουλευτική άσκηση του επαγγέλματος (δεν περιλαμβάνει λ.χ. παράσταση σε δικαστήρια) και μάλιστα, περιορίζεται στο δίκαιο της χώρας προέλευσης και στο διεθνές δίκαιο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.</w:t>
      </w:r>
    </w:p>
    <w:p w:rsidR="00E8715C" w:rsidRPr="001B5A79" w:rsidRDefault="001B5A79" w:rsidP="006133C4">
      <w:pPr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</w:t>
      </w:r>
      <w:r w:rsidR="00E8715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Ωστόσο, παρατηρείται στο εν λόγω σχέδιο κειμένου ότι κάποια κράτη μέλη έχουν διατυπώσει επιφυλάξεις ως προς τα ανωτέρω ή δεν έχουν υιοθετήσει σε εθνικό επίπεδο ένα νομοθετικό πλαίσιο που να καλύπτει το </w:t>
      </w:r>
      <w:r w:rsidR="00E8715C">
        <w:rPr>
          <w:rFonts w:eastAsia="Times New Roman" w:cstheme="minorHAnsi"/>
          <w:color w:val="222222"/>
          <w:sz w:val="24"/>
          <w:szCs w:val="24"/>
          <w:lang w:val="en-US" w:eastAsia="el-GR"/>
        </w:rPr>
        <w:t>status</w:t>
      </w:r>
      <w:r w:rsidR="00E8715C" w:rsidRPr="00E8715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E8715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του </w:t>
      </w:r>
      <w:r w:rsidR="00E8715C">
        <w:rPr>
          <w:rFonts w:eastAsia="Times New Roman" w:cstheme="minorHAnsi"/>
          <w:color w:val="222222"/>
          <w:sz w:val="24"/>
          <w:szCs w:val="24"/>
          <w:lang w:val="en-US" w:eastAsia="el-GR"/>
        </w:rPr>
        <w:t>FLC</w:t>
      </w:r>
      <w:r w:rsidR="00F10B73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1B5A7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ή την αναγνώριση των δικηγόρων τρίτων χωρών και την πρόσβασή τους στο επάγγελμα.</w:t>
      </w:r>
    </w:p>
    <w:p w:rsidR="004A0086" w:rsidRPr="006133C4" w:rsidRDefault="001B5A79" w:rsidP="006133C4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</w:t>
      </w:r>
      <w:r w:rsidR="00903C37" w:rsidRPr="001B5A7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Στο πλαίσιο αυτό, </w:t>
      </w:r>
      <w:r w:rsidRPr="001B5A79">
        <w:rPr>
          <w:rFonts w:eastAsia="Times New Roman" w:cstheme="minorHAnsi"/>
          <w:color w:val="222222"/>
          <w:sz w:val="24"/>
          <w:szCs w:val="24"/>
          <w:lang w:eastAsia="el-GR"/>
        </w:rPr>
        <w:t>και ενόψει της ισχύουσας κατάστασης αναφορικά με τους Ουκρανούς δικηγόρος,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ο 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CCBE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επεσήμανε ότι θα ήταν επιθυμητό να υιοθετηθεί από τα κράτη μέλη ένα παρόμοιο πλαίσιο με αυτό του </w:t>
      </w:r>
      <w:r>
        <w:rPr>
          <w:rFonts w:eastAsia="Times New Roman" w:cstheme="minorHAnsi"/>
          <w:b/>
          <w:color w:val="222222"/>
          <w:sz w:val="24"/>
          <w:szCs w:val="24"/>
          <w:lang w:val="en-US" w:eastAsia="el-GR"/>
        </w:rPr>
        <w:t>FLC</w:t>
      </w:r>
      <w:r w:rsidRPr="001B5A79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και </w:t>
      </w:r>
      <w:r w:rsidR="00F10B73">
        <w:rPr>
          <w:rFonts w:eastAsia="Times New Roman" w:cstheme="minorHAnsi"/>
          <w:b/>
          <w:color w:val="222222"/>
          <w:sz w:val="24"/>
          <w:szCs w:val="24"/>
          <w:lang w:eastAsia="el-GR"/>
        </w:rPr>
        <w:t>κάλεσε με το κείμενό του τους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Συλλόγους των κρατών </w:t>
      </w:r>
      <w:r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μελών</w:t>
      </w:r>
      <w:r w:rsidR="00903C37" w:rsidRPr="006133C4">
        <w:rPr>
          <w:rFonts w:eastAsia="Times New Roman" w:cstheme="minorHAnsi"/>
          <w:b/>
          <w:color w:val="222222"/>
          <w:sz w:val="24"/>
          <w:szCs w:val="24"/>
          <w:lang w:eastAsia="el-GR"/>
        </w:rPr>
        <w:t>:</w:t>
      </w:r>
    </w:p>
    <w:p w:rsidR="00903C37" w:rsidRPr="00903C37" w:rsidRDefault="00903C37" w:rsidP="00260194">
      <w:pPr>
        <w:pStyle w:val="a3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Α) Να παρέχουν με διαφάνεια την κατάλληλη και ευκόλως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προσβάσιμη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πληροφόρηση (πιθανόν και στην Ουκρανική γλώσσα) αναφορικά με την διαδικασία αναγνώρισης των πτυχίων και των επαγγελματικών αδειών.</w:t>
      </w:r>
    </w:p>
    <w:p w:rsidR="00903C37" w:rsidRPr="00903C37" w:rsidRDefault="00903C37" w:rsidP="00260194">
      <w:pPr>
        <w:pStyle w:val="a3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Β) Να υιοθετήσουν πιθανά μέτρα πιθανά μέτρα που απλοποιούν την διαδικασία της αναγνώρισης.</w:t>
      </w:r>
    </w:p>
    <w:p w:rsidR="00903C37" w:rsidRPr="00B41408" w:rsidRDefault="00903C37" w:rsidP="00260194">
      <w:pPr>
        <w:pStyle w:val="a3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Γ) Να ενισχύσουν την συνεργασία μεταξύ των συλλόγων.</w:t>
      </w:r>
    </w:p>
    <w:p w:rsidR="00B41408" w:rsidRDefault="00B41408" w:rsidP="00B41408">
      <w:pPr>
        <w:jc w:val="both"/>
        <w:rPr>
          <w:rFonts w:eastAsia="Times New Roman" w:cstheme="minorHAnsi"/>
          <w:bCs/>
          <w:color w:val="222222"/>
          <w:sz w:val="24"/>
          <w:szCs w:val="24"/>
          <w:lang w:eastAsia="el-GR"/>
        </w:rPr>
      </w:pPr>
      <w:r w:rsidRPr="00B41408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Επί του παρόντος θέματος θα ακολουθήσει </w:t>
      </w:r>
      <w:r w:rsid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σχετική συζήτηση και </w:t>
      </w:r>
      <w:r w:rsidRPr="00B41408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ψηφοφορία </w:t>
      </w:r>
      <w:r w:rsidR="001B5A79">
        <w:rPr>
          <w:rFonts w:eastAsia="Times New Roman" w:cstheme="minorHAnsi"/>
          <w:bCs/>
          <w:color w:val="222222"/>
          <w:sz w:val="24"/>
          <w:szCs w:val="24"/>
          <w:lang w:eastAsia="el-GR"/>
        </w:rPr>
        <w:t>εντός του Ιουνίου</w:t>
      </w:r>
      <w:r w:rsidRPr="00B41408">
        <w:rPr>
          <w:rFonts w:eastAsia="Times New Roman" w:cstheme="minorHAnsi"/>
          <w:bCs/>
          <w:color w:val="222222"/>
          <w:sz w:val="24"/>
          <w:szCs w:val="24"/>
          <w:lang w:eastAsia="el-GR"/>
        </w:rPr>
        <w:t>.</w:t>
      </w:r>
    </w:p>
    <w:p w:rsidR="001B5A79" w:rsidRDefault="001B5A79" w:rsidP="00B41408">
      <w:pPr>
        <w:jc w:val="both"/>
        <w:rPr>
          <w:rFonts w:eastAsia="Times New Roman" w:cstheme="minorHAnsi"/>
          <w:bCs/>
          <w:color w:val="222222"/>
          <w:sz w:val="24"/>
          <w:szCs w:val="24"/>
          <w:lang w:eastAsia="el-GR"/>
        </w:rPr>
      </w:pPr>
    </w:p>
    <w:p w:rsidR="001B5A79" w:rsidRPr="00F10B73" w:rsidRDefault="001B5A79" w:rsidP="00B41408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Αθήνα, 30/05/2022</w:t>
      </w:r>
    </w:p>
    <w:p w:rsidR="00F10B73" w:rsidRPr="00F10B73" w:rsidRDefault="00F10B73" w:rsidP="00B41408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Μιχαήλ Ι. </w:t>
      </w:r>
      <w:proofErr w:type="spellStart"/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Ανδρεοπούλης</w:t>
      </w:r>
      <w:proofErr w:type="spellEnd"/>
    </w:p>
    <w:p w:rsidR="00F10B73" w:rsidRPr="00F10B73" w:rsidRDefault="00F10B73" w:rsidP="00B41408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</w:pP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Δικηγόρος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στον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Άρειο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Πάγο</w:t>
      </w:r>
    </w:p>
    <w:p w:rsidR="00F10B73" w:rsidRPr="00F10B73" w:rsidRDefault="00F10B73" w:rsidP="00B41408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</w:pP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>L.LM International Business Law</w:t>
      </w:r>
      <w:r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(UK)</w:t>
      </w: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</w:t>
      </w:r>
    </w:p>
    <w:p w:rsidR="001B5A79" w:rsidRPr="00F10B73" w:rsidRDefault="001B5A79" w:rsidP="00B41408">
      <w:pPr>
        <w:jc w:val="both"/>
        <w:rPr>
          <w:rFonts w:eastAsia="Times New Roman" w:cstheme="minorHAnsi"/>
          <w:bCs/>
          <w:color w:val="222222"/>
          <w:sz w:val="24"/>
          <w:szCs w:val="24"/>
          <w:lang w:val="en-US" w:eastAsia="el-GR"/>
        </w:rPr>
      </w:pPr>
      <w:bookmarkStart w:id="0" w:name="_GoBack"/>
      <w:bookmarkEnd w:id="0"/>
    </w:p>
    <w:p w:rsidR="001B5A79" w:rsidRPr="00F10B73" w:rsidRDefault="001B5A79" w:rsidP="00B41408">
      <w:pPr>
        <w:jc w:val="both"/>
        <w:rPr>
          <w:rFonts w:eastAsia="Times New Roman" w:cstheme="minorHAnsi"/>
          <w:bCs/>
          <w:color w:val="222222"/>
          <w:sz w:val="24"/>
          <w:szCs w:val="24"/>
          <w:lang w:val="en-US" w:eastAsia="el-GR"/>
        </w:rPr>
      </w:pPr>
    </w:p>
    <w:p w:rsidR="00B42E5B" w:rsidRPr="00F10B73" w:rsidRDefault="00B42E5B" w:rsidP="00B42E5B">
      <w:pPr>
        <w:ind w:left="360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</w:pPr>
      <w:r w:rsidRPr="00F10B73">
        <w:rPr>
          <w:rFonts w:eastAsia="Times New Roman" w:cstheme="minorHAnsi"/>
          <w:b/>
          <w:bCs/>
          <w:color w:val="222222"/>
          <w:sz w:val="24"/>
          <w:szCs w:val="24"/>
          <w:lang w:val="en-US" w:eastAsia="el-GR"/>
        </w:rPr>
        <w:t xml:space="preserve">      </w:t>
      </w:r>
    </w:p>
    <w:p w:rsidR="00182320" w:rsidRPr="00F10B73" w:rsidRDefault="00182320" w:rsidP="00260194">
      <w:pPr>
        <w:jc w:val="both"/>
        <w:rPr>
          <w:rFonts w:ascii="Calibri" w:hAnsi="Calibri" w:cs="Arial"/>
          <w:sz w:val="24"/>
          <w:szCs w:val="24"/>
          <w:lang w:val="en-US"/>
        </w:rPr>
      </w:pPr>
    </w:p>
    <w:p w:rsidR="00182320" w:rsidRPr="00F10B73" w:rsidRDefault="00182320" w:rsidP="00260194">
      <w:pPr>
        <w:jc w:val="both"/>
        <w:rPr>
          <w:rFonts w:ascii="Calibri" w:hAnsi="Calibri" w:cs="Arial"/>
          <w:sz w:val="24"/>
          <w:szCs w:val="24"/>
          <w:lang w:val="en-US"/>
        </w:rPr>
      </w:pPr>
    </w:p>
    <w:p w:rsidR="00182320" w:rsidRPr="00F10B73" w:rsidRDefault="00182320">
      <w:pPr>
        <w:rPr>
          <w:rFonts w:ascii="Calibri" w:hAnsi="Calibri" w:cs="Arial"/>
          <w:sz w:val="24"/>
          <w:szCs w:val="24"/>
          <w:lang w:val="en-US"/>
        </w:rPr>
      </w:pPr>
    </w:p>
    <w:p w:rsidR="00182320" w:rsidRPr="00F10B73" w:rsidRDefault="00182320">
      <w:pPr>
        <w:rPr>
          <w:rFonts w:ascii="Calibri" w:hAnsi="Calibri" w:cs="Arial"/>
          <w:sz w:val="24"/>
          <w:szCs w:val="24"/>
          <w:lang w:val="en-US"/>
        </w:rPr>
      </w:pPr>
    </w:p>
    <w:p w:rsidR="00182320" w:rsidRPr="00F10B73" w:rsidRDefault="00182320">
      <w:pPr>
        <w:rPr>
          <w:rFonts w:ascii="Calibri" w:hAnsi="Calibri" w:cs="Arial"/>
          <w:sz w:val="24"/>
          <w:szCs w:val="24"/>
          <w:lang w:val="en-US"/>
        </w:rPr>
      </w:pPr>
    </w:p>
    <w:p w:rsidR="00C45A92" w:rsidRPr="00F10B73" w:rsidRDefault="00C45A9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45A92" w:rsidRPr="00F10B73" w:rsidSect="00C45A9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5A3"/>
    <w:multiLevelType w:val="hybridMultilevel"/>
    <w:tmpl w:val="AF8279B6"/>
    <w:lvl w:ilvl="0" w:tplc="2640D3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276"/>
    <w:multiLevelType w:val="hybridMultilevel"/>
    <w:tmpl w:val="39E67986"/>
    <w:lvl w:ilvl="0" w:tplc="8806F74C">
      <w:start w:val="1"/>
      <w:numFmt w:val="decimal"/>
      <w:lvlText w:val="%1."/>
      <w:lvlJc w:val="left"/>
      <w:pPr>
        <w:ind w:left="720" w:hanging="360"/>
      </w:pPr>
    </w:lvl>
    <w:lvl w:ilvl="1" w:tplc="E44CE30E" w:tentative="1">
      <w:start w:val="1"/>
      <w:numFmt w:val="lowerLetter"/>
      <w:lvlText w:val="%2."/>
      <w:lvlJc w:val="left"/>
      <w:pPr>
        <w:ind w:left="1440" w:hanging="360"/>
      </w:pPr>
    </w:lvl>
    <w:lvl w:ilvl="2" w:tplc="4EC0A594" w:tentative="1">
      <w:start w:val="1"/>
      <w:numFmt w:val="lowerRoman"/>
      <w:lvlText w:val="%3."/>
      <w:lvlJc w:val="right"/>
      <w:pPr>
        <w:ind w:left="2160" w:hanging="180"/>
      </w:pPr>
    </w:lvl>
    <w:lvl w:ilvl="3" w:tplc="94A85BC2" w:tentative="1">
      <w:start w:val="1"/>
      <w:numFmt w:val="decimal"/>
      <w:lvlText w:val="%4."/>
      <w:lvlJc w:val="left"/>
      <w:pPr>
        <w:ind w:left="2880" w:hanging="360"/>
      </w:pPr>
    </w:lvl>
    <w:lvl w:ilvl="4" w:tplc="BB7AABA4" w:tentative="1">
      <w:start w:val="1"/>
      <w:numFmt w:val="lowerLetter"/>
      <w:lvlText w:val="%5."/>
      <w:lvlJc w:val="left"/>
      <w:pPr>
        <w:ind w:left="3600" w:hanging="360"/>
      </w:pPr>
    </w:lvl>
    <w:lvl w:ilvl="5" w:tplc="4B56AA2E" w:tentative="1">
      <w:start w:val="1"/>
      <w:numFmt w:val="lowerRoman"/>
      <w:lvlText w:val="%6."/>
      <w:lvlJc w:val="right"/>
      <w:pPr>
        <w:ind w:left="4320" w:hanging="180"/>
      </w:pPr>
    </w:lvl>
    <w:lvl w:ilvl="6" w:tplc="2BAEFE62" w:tentative="1">
      <w:start w:val="1"/>
      <w:numFmt w:val="decimal"/>
      <w:lvlText w:val="%7."/>
      <w:lvlJc w:val="left"/>
      <w:pPr>
        <w:ind w:left="5040" w:hanging="360"/>
      </w:pPr>
    </w:lvl>
    <w:lvl w:ilvl="7" w:tplc="7DAEF220" w:tentative="1">
      <w:start w:val="1"/>
      <w:numFmt w:val="lowerLetter"/>
      <w:lvlText w:val="%8."/>
      <w:lvlJc w:val="left"/>
      <w:pPr>
        <w:ind w:left="5760" w:hanging="360"/>
      </w:pPr>
    </w:lvl>
    <w:lvl w:ilvl="8" w:tplc="80188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2E78"/>
    <w:multiLevelType w:val="hybridMultilevel"/>
    <w:tmpl w:val="C14068CC"/>
    <w:lvl w:ilvl="0" w:tplc="D662EAAA">
      <w:start w:val="1"/>
      <w:numFmt w:val="lowerLetter"/>
      <w:lvlText w:val="%1."/>
      <w:lvlJc w:val="left"/>
      <w:pPr>
        <w:ind w:left="720" w:hanging="360"/>
      </w:pPr>
    </w:lvl>
    <w:lvl w:ilvl="1" w:tplc="1B76F8C2" w:tentative="1">
      <w:start w:val="1"/>
      <w:numFmt w:val="lowerLetter"/>
      <w:lvlText w:val="%2."/>
      <w:lvlJc w:val="left"/>
      <w:pPr>
        <w:ind w:left="1440" w:hanging="360"/>
      </w:pPr>
    </w:lvl>
    <w:lvl w:ilvl="2" w:tplc="E9A885FA" w:tentative="1">
      <w:start w:val="1"/>
      <w:numFmt w:val="lowerRoman"/>
      <w:lvlText w:val="%3."/>
      <w:lvlJc w:val="right"/>
      <w:pPr>
        <w:ind w:left="2160" w:hanging="180"/>
      </w:pPr>
    </w:lvl>
    <w:lvl w:ilvl="3" w:tplc="2B78E454" w:tentative="1">
      <w:start w:val="1"/>
      <w:numFmt w:val="decimal"/>
      <w:lvlText w:val="%4."/>
      <w:lvlJc w:val="left"/>
      <w:pPr>
        <w:ind w:left="2880" w:hanging="360"/>
      </w:pPr>
    </w:lvl>
    <w:lvl w:ilvl="4" w:tplc="F66AE096" w:tentative="1">
      <w:start w:val="1"/>
      <w:numFmt w:val="lowerLetter"/>
      <w:lvlText w:val="%5."/>
      <w:lvlJc w:val="left"/>
      <w:pPr>
        <w:ind w:left="3600" w:hanging="360"/>
      </w:pPr>
    </w:lvl>
    <w:lvl w:ilvl="5" w:tplc="8B388AD6" w:tentative="1">
      <w:start w:val="1"/>
      <w:numFmt w:val="lowerRoman"/>
      <w:lvlText w:val="%6."/>
      <w:lvlJc w:val="right"/>
      <w:pPr>
        <w:ind w:left="4320" w:hanging="180"/>
      </w:pPr>
    </w:lvl>
    <w:lvl w:ilvl="6" w:tplc="BD725EDA" w:tentative="1">
      <w:start w:val="1"/>
      <w:numFmt w:val="decimal"/>
      <w:lvlText w:val="%7."/>
      <w:lvlJc w:val="left"/>
      <w:pPr>
        <w:ind w:left="5040" w:hanging="360"/>
      </w:pPr>
    </w:lvl>
    <w:lvl w:ilvl="7" w:tplc="3E86EB7E" w:tentative="1">
      <w:start w:val="1"/>
      <w:numFmt w:val="lowerLetter"/>
      <w:lvlText w:val="%8."/>
      <w:lvlJc w:val="left"/>
      <w:pPr>
        <w:ind w:left="5760" w:hanging="360"/>
      </w:pPr>
    </w:lvl>
    <w:lvl w:ilvl="8" w:tplc="C96CA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6185"/>
    <w:multiLevelType w:val="multilevel"/>
    <w:tmpl w:val="F796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522378"/>
    <w:multiLevelType w:val="hybridMultilevel"/>
    <w:tmpl w:val="F698E5CC"/>
    <w:lvl w:ilvl="0" w:tplc="45D8B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66"/>
    <w:rsid w:val="000071CD"/>
    <w:rsid w:val="00086A90"/>
    <w:rsid w:val="00094931"/>
    <w:rsid w:val="000A3A50"/>
    <w:rsid w:val="0011390D"/>
    <w:rsid w:val="00146C22"/>
    <w:rsid w:val="00172A8A"/>
    <w:rsid w:val="00182320"/>
    <w:rsid w:val="001B5A79"/>
    <w:rsid w:val="001E75BC"/>
    <w:rsid w:val="00227ACB"/>
    <w:rsid w:val="00260194"/>
    <w:rsid w:val="00260666"/>
    <w:rsid w:val="002E5F09"/>
    <w:rsid w:val="003050D1"/>
    <w:rsid w:val="00340506"/>
    <w:rsid w:val="00372D9D"/>
    <w:rsid w:val="0038319D"/>
    <w:rsid w:val="003A1D66"/>
    <w:rsid w:val="00436A8F"/>
    <w:rsid w:val="00441BBF"/>
    <w:rsid w:val="00457BA3"/>
    <w:rsid w:val="0049126D"/>
    <w:rsid w:val="004A0086"/>
    <w:rsid w:val="004B268B"/>
    <w:rsid w:val="004B3BF3"/>
    <w:rsid w:val="004B3E38"/>
    <w:rsid w:val="004D5B38"/>
    <w:rsid w:val="00505397"/>
    <w:rsid w:val="00505CBB"/>
    <w:rsid w:val="00507877"/>
    <w:rsid w:val="00536BB7"/>
    <w:rsid w:val="00566C5E"/>
    <w:rsid w:val="0057329C"/>
    <w:rsid w:val="005B32BB"/>
    <w:rsid w:val="005D6E88"/>
    <w:rsid w:val="006133C4"/>
    <w:rsid w:val="00640203"/>
    <w:rsid w:val="0065295B"/>
    <w:rsid w:val="00662B6B"/>
    <w:rsid w:val="0067755D"/>
    <w:rsid w:val="006802F5"/>
    <w:rsid w:val="00734A70"/>
    <w:rsid w:val="00756975"/>
    <w:rsid w:val="00780DB8"/>
    <w:rsid w:val="007B1DC9"/>
    <w:rsid w:val="007B6563"/>
    <w:rsid w:val="007D76C6"/>
    <w:rsid w:val="007E5F31"/>
    <w:rsid w:val="008515C1"/>
    <w:rsid w:val="0087731B"/>
    <w:rsid w:val="008B732E"/>
    <w:rsid w:val="00903C37"/>
    <w:rsid w:val="00905948"/>
    <w:rsid w:val="009314AD"/>
    <w:rsid w:val="00942257"/>
    <w:rsid w:val="009A6FC8"/>
    <w:rsid w:val="009B1376"/>
    <w:rsid w:val="009B20EF"/>
    <w:rsid w:val="009D3940"/>
    <w:rsid w:val="00A35788"/>
    <w:rsid w:val="00A36C83"/>
    <w:rsid w:val="00A51F41"/>
    <w:rsid w:val="00AD6EB1"/>
    <w:rsid w:val="00B07073"/>
    <w:rsid w:val="00B111AE"/>
    <w:rsid w:val="00B37A2F"/>
    <w:rsid w:val="00B41408"/>
    <w:rsid w:val="00B42E5B"/>
    <w:rsid w:val="00B51D00"/>
    <w:rsid w:val="00B54FE3"/>
    <w:rsid w:val="00B7758D"/>
    <w:rsid w:val="00B80233"/>
    <w:rsid w:val="00BD09E2"/>
    <w:rsid w:val="00BD1D15"/>
    <w:rsid w:val="00C15AB8"/>
    <w:rsid w:val="00C27150"/>
    <w:rsid w:val="00C45A92"/>
    <w:rsid w:val="00C473A4"/>
    <w:rsid w:val="00C52834"/>
    <w:rsid w:val="00C63A37"/>
    <w:rsid w:val="00C80CC1"/>
    <w:rsid w:val="00CB56A0"/>
    <w:rsid w:val="00D0454D"/>
    <w:rsid w:val="00D43831"/>
    <w:rsid w:val="00D61D2D"/>
    <w:rsid w:val="00D806F5"/>
    <w:rsid w:val="00DE1F64"/>
    <w:rsid w:val="00E711BC"/>
    <w:rsid w:val="00E8715C"/>
    <w:rsid w:val="00EC3101"/>
    <w:rsid w:val="00ED3253"/>
    <w:rsid w:val="00EE6E34"/>
    <w:rsid w:val="00F05930"/>
    <w:rsid w:val="00F10B73"/>
    <w:rsid w:val="00F22C7B"/>
    <w:rsid w:val="00F57397"/>
    <w:rsid w:val="00F971A9"/>
    <w:rsid w:val="00FA1113"/>
    <w:rsid w:val="00FB3FDF"/>
    <w:rsid w:val="00F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01A97-499C-4C03-BB8B-5C659A28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4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92"/>
    <w:pPr>
      <w:ind w:left="720"/>
      <w:contextualSpacing/>
    </w:pPr>
  </w:style>
  <w:style w:type="paragraph" w:customStyle="1" w:styleId="C01pointnumerotealtn">
    <w:name w:val="C01pointnumerotealtn"/>
    <w:basedOn w:val="a"/>
    <w:uiPriority w:val="99"/>
    <w:rsid w:val="00C45A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1">
    <w:name w:val="Επικεφαλίδα 11"/>
    <w:basedOn w:val="a"/>
    <w:next w:val="a"/>
    <w:link w:val="Heading1Char"/>
    <w:uiPriority w:val="9"/>
    <w:qFormat/>
    <w:rsid w:val="00C45A9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Επικεφαλίδα 21"/>
    <w:basedOn w:val="a"/>
    <w:next w:val="a"/>
    <w:link w:val="Heading2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Επικεφαλίδα 31"/>
    <w:basedOn w:val="a"/>
    <w:next w:val="a"/>
    <w:link w:val="Heading3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Επικεφαλίδα 41"/>
    <w:basedOn w:val="a"/>
    <w:next w:val="a"/>
    <w:link w:val="Heading4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Επικεφαλίδα 51"/>
    <w:basedOn w:val="a"/>
    <w:next w:val="a"/>
    <w:link w:val="Heading5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Επικεφαλίδα 61"/>
    <w:basedOn w:val="a"/>
    <w:next w:val="a"/>
    <w:link w:val="Heading6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Επικεφαλίδα 71"/>
    <w:basedOn w:val="a"/>
    <w:next w:val="a"/>
    <w:link w:val="Heading7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Επικεφαλίδα 81"/>
    <w:basedOn w:val="a"/>
    <w:next w:val="a"/>
    <w:link w:val="Heading8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Επικεφαλίδα 91"/>
    <w:basedOn w:val="a"/>
    <w:next w:val="a"/>
    <w:link w:val="Heading9Char"/>
    <w:uiPriority w:val="9"/>
    <w:semiHidden/>
    <w:unhideWhenUsed/>
    <w:qFormat/>
    <w:rsid w:val="00C45A9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C45A92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5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5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C45A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C45A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5A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5A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5A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5A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C45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C45A9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C45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C45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45A92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C45A92"/>
    <w:rPr>
      <w:i/>
      <w:iCs/>
    </w:rPr>
  </w:style>
  <w:style w:type="character" w:styleId="a9">
    <w:name w:val="Intense Emphasis"/>
    <w:basedOn w:val="a0"/>
    <w:uiPriority w:val="21"/>
    <w:qFormat/>
    <w:rsid w:val="00C45A92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C45A92"/>
    <w:rPr>
      <w:b/>
      <w:bCs/>
    </w:rPr>
  </w:style>
  <w:style w:type="paragraph" w:styleId="ab">
    <w:name w:val="Quote"/>
    <w:basedOn w:val="a"/>
    <w:next w:val="a"/>
    <w:link w:val="Char1"/>
    <w:uiPriority w:val="29"/>
    <w:qFormat/>
    <w:rsid w:val="00C45A9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C45A92"/>
    <w:rPr>
      <w:i/>
      <w:iCs/>
      <w:color w:val="00000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C45A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c"/>
    <w:uiPriority w:val="30"/>
    <w:rsid w:val="00C45A9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45A9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45A9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45A92"/>
    <w:rPr>
      <w:b/>
      <w:bCs/>
      <w:smallCaps/>
      <w:spacing w:val="5"/>
    </w:rPr>
  </w:style>
  <w:style w:type="paragraph" w:customStyle="1" w:styleId="1">
    <w:name w:val="Κείμενο υποσημείωσης1"/>
    <w:basedOn w:val="a"/>
    <w:link w:val="FootnoteTextChar"/>
    <w:uiPriority w:val="99"/>
    <w:semiHidden/>
    <w:unhideWhenUsed/>
    <w:rsid w:val="00C45A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5A92"/>
    <w:rPr>
      <w:sz w:val="20"/>
      <w:szCs w:val="20"/>
    </w:rPr>
  </w:style>
  <w:style w:type="character" w:customStyle="1" w:styleId="10">
    <w:name w:val="Παραπομπή υποσημείωσης1"/>
    <w:basedOn w:val="a0"/>
    <w:uiPriority w:val="99"/>
    <w:semiHidden/>
    <w:unhideWhenUsed/>
    <w:rsid w:val="00C45A92"/>
    <w:rPr>
      <w:vertAlign w:val="superscript"/>
    </w:rPr>
  </w:style>
  <w:style w:type="paragraph" w:customStyle="1" w:styleId="12">
    <w:name w:val="Κείμενο σημείωσης τέλους1"/>
    <w:basedOn w:val="a"/>
    <w:link w:val="EndnoteTextChar"/>
    <w:uiPriority w:val="99"/>
    <w:semiHidden/>
    <w:unhideWhenUsed/>
    <w:rsid w:val="00C45A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5A92"/>
    <w:rPr>
      <w:sz w:val="20"/>
      <w:szCs w:val="20"/>
    </w:rPr>
  </w:style>
  <w:style w:type="character" w:customStyle="1" w:styleId="13">
    <w:name w:val="Παραπομπή σημείωσης τέλους1"/>
    <w:basedOn w:val="a0"/>
    <w:uiPriority w:val="99"/>
    <w:semiHidden/>
    <w:unhideWhenUsed/>
    <w:rsid w:val="00C45A92"/>
    <w:rPr>
      <w:vertAlign w:val="superscript"/>
    </w:rPr>
  </w:style>
  <w:style w:type="character" w:styleId="-">
    <w:name w:val="Hyperlink"/>
    <w:basedOn w:val="a0"/>
    <w:uiPriority w:val="99"/>
    <w:unhideWhenUsed/>
    <w:rsid w:val="00C45A92"/>
    <w:rPr>
      <w:color w:val="0000FF" w:themeColor="hyperlink"/>
      <w:u w:val="single"/>
    </w:rPr>
  </w:style>
  <w:style w:type="paragraph" w:styleId="af0">
    <w:name w:val="Plain Text"/>
    <w:basedOn w:val="a"/>
    <w:link w:val="Char3"/>
    <w:uiPriority w:val="99"/>
    <w:unhideWhenUsed/>
    <w:rsid w:val="00C45A9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Char3">
    <w:name w:val="Απλό κείμενο Char"/>
    <w:basedOn w:val="a0"/>
    <w:link w:val="af0"/>
    <w:uiPriority w:val="99"/>
    <w:rsid w:val="00C45A92"/>
    <w:rPr>
      <w:rFonts w:ascii="Courier New" w:hAnsi="Courier New" w:cs="Courier New"/>
      <w:sz w:val="21"/>
      <w:szCs w:val="21"/>
    </w:rPr>
  </w:style>
  <w:style w:type="paragraph" w:customStyle="1" w:styleId="14">
    <w:name w:val="Διεύθυνση παραλήπτη στο φάκελο1"/>
    <w:basedOn w:val="a"/>
    <w:uiPriority w:val="99"/>
    <w:unhideWhenUsed/>
    <w:rsid w:val="00C45A92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15">
    <w:name w:val="Διεύθυνση αποστολέα στο φάκελο1"/>
    <w:basedOn w:val="a"/>
    <w:uiPriority w:val="99"/>
    <w:unhideWhenUsed/>
    <w:rsid w:val="00C45A92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EB63-4983-48DA-BF49-B015726A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mandreop</dc:creator>
  <cp:lastModifiedBy>User</cp:lastModifiedBy>
  <cp:revision>2</cp:revision>
  <dcterms:created xsi:type="dcterms:W3CDTF">2022-06-01T09:42:00Z</dcterms:created>
  <dcterms:modified xsi:type="dcterms:W3CDTF">2022-06-01T09:42:00Z</dcterms:modified>
</cp:coreProperties>
</file>