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822E72" w:rsidRPr="00495F1D" w:rsidRDefault="002D09CA">
      <w:pPr>
        <w:rPr>
          <w:rFonts w:ascii="Trebuchet MS" w:eastAsia="Trebuchet MS" w:hAnsi="Trebuchet MS" w:cs="Trebuchet MS"/>
          <w:sz w:val="20"/>
          <w:szCs w:val="20"/>
          <w:lang w:val="en-US"/>
        </w:rPr>
      </w:pPr>
      <w:r>
        <w:rPr>
          <w:rFonts w:ascii="Trebuchet MS" w:eastAsia="Trebuchet MS" w:hAnsi="Trebuchet MS" w:cs="Trebuchet MS"/>
          <w:b/>
          <w:sz w:val="20"/>
          <w:szCs w:val="20"/>
        </w:rPr>
        <w:t>Συμβούλιο</w:t>
      </w:r>
      <w:r w:rsidRPr="00495F1D">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Ευρωπαικών</w:t>
      </w:r>
      <w:r w:rsidRPr="00495F1D">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Δικηγορικών</w:t>
      </w:r>
      <w:r w:rsidRPr="00495F1D">
        <w:rPr>
          <w:rFonts w:ascii="Trebuchet MS" w:eastAsia="Trebuchet MS" w:hAnsi="Trebuchet MS" w:cs="Trebuchet MS"/>
          <w:b/>
          <w:sz w:val="20"/>
          <w:szCs w:val="20"/>
          <w:lang w:val="en-US"/>
        </w:rPr>
        <w:t xml:space="preserve"> </w:t>
      </w:r>
      <w:r>
        <w:rPr>
          <w:rFonts w:ascii="Trebuchet MS" w:eastAsia="Trebuchet MS" w:hAnsi="Trebuchet MS" w:cs="Trebuchet MS"/>
          <w:b/>
          <w:sz w:val="20"/>
          <w:szCs w:val="20"/>
        </w:rPr>
        <w:t>Συλλόγων</w:t>
      </w:r>
      <w:bookmarkStart w:id="0" w:name="_GoBack"/>
      <w:r w:rsidRPr="00495F1D">
        <w:rPr>
          <w:rFonts w:ascii="Trebuchet MS" w:eastAsia="Trebuchet MS" w:hAnsi="Trebuchet MS" w:cs="Trebuchet MS"/>
          <w:b/>
          <w:sz w:val="20"/>
          <w:szCs w:val="20"/>
          <w:lang w:val="en-US"/>
        </w:rPr>
        <w:t>/ CCBE/Council of Bars and Law Societies of Europe</w:t>
      </w:r>
    </w:p>
    <w:p w14:paraId="00000002" w14:textId="77777777" w:rsidR="00822E72" w:rsidRDefault="002D09CA">
      <w:pPr>
        <w:rPr>
          <w:rFonts w:ascii="Trebuchet MS" w:eastAsia="Trebuchet MS" w:hAnsi="Trebuchet MS" w:cs="Trebuchet MS"/>
          <w:b/>
          <w:sz w:val="20"/>
          <w:szCs w:val="20"/>
        </w:rPr>
      </w:pPr>
      <w:r>
        <w:rPr>
          <w:rFonts w:ascii="Trebuchet MS" w:eastAsia="Trebuchet MS" w:hAnsi="Trebuchet MS" w:cs="Trebuchet MS"/>
          <w:b/>
          <w:sz w:val="20"/>
          <w:szCs w:val="20"/>
        </w:rPr>
        <w:t xml:space="preserve">Συνεδρίαση  Ομάδας Εργασίας “Surveillance”. </w:t>
      </w:r>
    </w:p>
    <w:p w14:paraId="00000003"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Συνεδρίαση μέσω τηλεδιάσκεψης: Πέμπτη 23 Ιουνίου 2021 10.00-12.00 (ώρα Βρυξελλών)</w:t>
      </w:r>
    </w:p>
    <w:p w14:paraId="00000004"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Ελληνική Αντιπροσωπεία: Αλέξης Αναγνωστάκης, ΔΣΑ</w:t>
      </w:r>
    </w:p>
    <w:p w14:paraId="00000005"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06" w14:textId="77777777" w:rsidR="00822E72" w:rsidRDefault="00822E72">
      <w:pPr>
        <w:spacing w:line="360" w:lineRule="auto"/>
        <w:rPr>
          <w:rFonts w:ascii="Trebuchet MS" w:eastAsia="Trebuchet MS" w:hAnsi="Trebuchet MS" w:cs="Trebuchet MS"/>
          <w:sz w:val="20"/>
          <w:szCs w:val="20"/>
          <w:u w:val="single"/>
        </w:rPr>
      </w:pPr>
    </w:p>
    <w:p w14:paraId="00000007" w14:textId="77777777" w:rsidR="00822E72" w:rsidRDefault="002D09CA">
      <w:pPr>
        <w:spacing w:line="360" w:lineRule="auto"/>
        <w:rPr>
          <w:rFonts w:ascii="Trebuchet MS" w:eastAsia="Trebuchet MS" w:hAnsi="Trebuchet MS" w:cs="Trebuchet MS"/>
          <w:sz w:val="20"/>
          <w:szCs w:val="20"/>
          <w:u w:val="single"/>
        </w:rPr>
      </w:pPr>
      <w:r>
        <w:rPr>
          <w:rFonts w:ascii="Trebuchet MS" w:eastAsia="Trebuchet MS" w:hAnsi="Trebuchet MS" w:cs="Trebuchet MS"/>
          <w:sz w:val="20"/>
          <w:szCs w:val="20"/>
          <w:u w:val="single"/>
        </w:rPr>
        <w:t>Σύνοψη των πλέον σημαντικών.</w:t>
      </w:r>
    </w:p>
    <w:bookmarkEnd w:id="0"/>
    <w:p w14:paraId="00000008" w14:textId="77777777" w:rsidR="00822E72" w:rsidRDefault="002D09CA">
      <w:pPr>
        <w:rPr>
          <w:rFonts w:ascii="Trebuchet MS" w:eastAsia="Trebuchet MS" w:hAnsi="Trebuchet MS" w:cs="Trebuchet MS"/>
          <w:sz w:val="20"/>
          <w:szCs w:val="20"/>
          <w:u w:val="single"/>
        </w:rPr>
      </w:pPr>
      <w:r>
        <w:rPr>
          <w:rFonts w:ascii="Trebuchet MS" w:eastAsia="Trebuchet MS" w:hAnsi="Trebuchet MS" w:cs="Trebuchet MS"/>
        </w:rPr>
        <w:t>•</w:t>
      </w:r>
      <w:r>
        <w:rPr>
          <w:rFonts w:ascii="Trebuchet MS" w:eastAsia="Trebuchet MS" w:hAnsi="Trebuchet MS" w:cs="Trebuchet MS"/>
        </w:rPr>
        <w:tab/>
      </w:r>
      <w:r>
        <w:rPr>
          <w:rFonts w:ascii="Trebuchet MS" w:eastAsia="Trebuchet MS" w:hAnsi="Trebuchet MS" w:cs="Trebuchet MS"/>
          <w:sz w:val="20"/>
          <w:szCs w:val="20"/>
          <w:u w:val="single"/>
        </w:rPr>
        <w:t>Πρόταση Κανονισμού για τις νέες εξουσίες και αρμοδιότητες της Europol.</w:t>
      </w:r>
    </w:p>
    <w:p w14:paraId="00000009" w14:textId="77777777" w:rsidR="00822E72" w:rsidRDefault="00822E72">
      <w:pPr>
        <w:rPr>
          <w:rFonts w:ascii="Trebuchet MS" w:eastAsia="Trebuchet MS" w:hAnsi="Trebuchet MS" w:cs="Trebuchet MS"/>
          <w:sz w:val="20"/>
          <w:szCs w:val="20"/>
          <w:u w:val="single"/>
        </w:rPr>
      </w:pPr>
    </w:p>
    <w:p w14:paraId="0000000A"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Δυστυχώς, η πρόταση Κα</w:t>
      </w:r>
      <w:r>
        <w:rPr>
          <w:rFonts w:ascii="Trebuchet MS" w:eastAsia="Trebuchet MS" w:hAnsi="Trebuchet MS" w:cs="Trebuchet MS"/>
          <w:sz w:val="20"/>
          <w:szCs w:val="20"/>
        </w:rPr>
        <w:t xml:space="preserve">νονισμού  σχετικά με τις νέες εξουσίες και αρμοδιότητες της Europol κλπ   δεν ικανοποιεί τις θέσεις του CCBE,  καθώς κρίνεται πως παραλείπονται κρίσιμες εγγυήσεις και μηχανισμοί στον τομέα της δικαιοσύνης και ασφάλειας. </w:t>
      </w:r>
    </w:p>
    <w:p w14:paraId="0000000B"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Η Γραμματεία του CCBE συνεργάστηκε </w:t>
      </w:r>
      <w:r>
        <w:rPr>
          <w:rFonts w:ascii="Trebuchet MS" w:eastAsia="Trebuchet MS" w:hAnsi="Trebuchet MS" w:cs="Trebuchet MS"/>
          <w:sz w:val="20"/>
          <w:szCs w:val="20"/>
        </w:rPr>
        <w:t xml:space="preserve">με τους σκιώδεις εισηγητές των πολιτικών ομάδων του Ευρωπαικού Κοινοβουλίου προκειμένου να  υποβληθούν </w:t>
      </w:r>
      <w:r>
        <w:rPr>
          <w:rFonts w:ascii="Trebuchet MS" w:eastAsia="Trebuchet MS" w:hAnsi="Trebuchet MS" w:cs="Trebuchet MS"/>
          <w:i/>
          <w:sz w:val="20"/>
          <w:szCs w:val="20"/>
        </w:rPr>
        <w:t xml:space="preserve">τροπολογίες </w:t>
      </w:r>
      <w:r>
        <w:rPr>
          <w:rFonts w:ascii="Trebuchet MS" w:eastAsia="Trebuchet MS" w:hAnsi="Trebuchet MS" w:cs="Trebuchet MS"/>
          <w:sz w:val="20"/>
          <w:szCs w:val="20"/>
        </w:rPr>
        <w:t>στην Πρόταση Κανονισμού  βάσει των διαμορφωμένων θέσεων του CCBE.</w:t>
      </w:r>
    </w:p>
    <w:p w14:paraId="0000000C"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Συγκεκριμένα προτάθηκε να ενσωματωθούν στο νομοθετικό κείμενο η ανάγκη ανεξ</w:t>
      </w:r>
      <w:r>
        <w:rPr>
          <w:rFonts w:ascii="Trebuchet MS" w:eastAsia="Trebuchet MS" w:hAnsi="Trebuchet MS" w:cs="Trebuchet MS"/>
          <w:sz w:val="20"/>
          <w:szCs w:val="20"/>
        </w:rPr>
        <w:t>άρτητου δικαστικού ελέγχου,  η δυνατότητα άσκησης ενδίκων βοηθημάτων καθώς η δημοκρατική εποπτεία των πράξεων και λειτουργίας της Europol και των οργάνων αυτής.</w:t>
      </w:r>
    </w:p>
    <w:p w14:paraId="0000000D"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Τα μέλη της Επιτροπής LIBE του Ευρωκοινοβουλίου υπέβαλαν σχετικές τροπολογίες στο σχέδιο έκθεση</w:t>
      </w:r>
      <w:r>
        <w:rPr>
          <w:rFonts w:ascii="Trebuchet MS" w:eastAsia="Trebuchet MS" w:hAnsi="Trebuchet MS" w:cs="Trebuchet MS"/>
          <w:sz w:val="20"/>
          <w:szCs w:val="20"/>
        </w:rPr>
        <w:t>ς του Eισηγητή  του Ευρωπαικού Κοινοβουλίου.</w:t>
      </w:r>
    </w:p>
    <w:p w14:paraId="0000000E"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Αρκετές από τις εγγυήσεις που το CCBE πρότεινε καλύφθηκαν δια των τροπολογιών, κρίσιμα όμως θέματα διαφάνειας και ανθρωπίνων δικαιωμάτων εξακολουθούν να φέρονται εκκρεμή, άνευ απάντησης. </w:t>
      </w:r>
    </w:p>
    <w:p w14:paraId="0000000F"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Προς τούτο, αποφασίστηκ</w:t>
      </w:r>
      <w:r>
        <w:rPr>
          <w:rFonts w:ascii="Trebuchet MS" w:eastAsia="Trebuchet MS" w:hAnsi="Trebuchet MS" w:cs="Trebuchet MS"/>
          <w:sz w:val="20"/>
          <w:szCs w:val="20"/>
        </w:rPr>
        <w:t>ε να συνταχθεί Ανοιχτή Επιστολή/Διάβημα  του CCBE προς τα μέλη του Ευρωπαικού Κοινοβουλίου καθώς και τους εθνικούς φορείς και υπουργεία που θα καλεί σε αποφασιστικές αλλαγές στην Πρόταση , την οποία θα προετοιμάσουν η Alžběta Recová, από την τσέχικη αντιπρ</w:t>
      </w:r>
      <w:r>
        <w:rPr>
          <w:rFonts w:ascii="Trebuchet MS" w:eastAsia="Trebuchet MS" w:hAnsi="Trebuchet MS" w:cs="Trebuchet MS"/>
          <w:sz w:val="20"/>
          <w:szCs w:val="20"/>
        </w:rPr>
        <w:t xml:space="preserve">οσωπεία  και ο Αλέξης Αναγνωστάκης από την ελληνική. </w:t>
      </w:r>
    </w:p>
    <w:p w14:paraId="00000010"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11" w14:textId="77777777" w:rsidR="00822E72" w:rsidRDefault="002D09CA">
      <w:pPr>
        <w:rPr>
          <w:rFonts w:ascii="Trebuchet MS" w:eastAsia="Trebuchet MS" w:hAnsi="Trebuchet MS" w:cs="Trebuchet MS"/>
          <w:sz w:val="20"/>
          <w:szCs w:val="20"/>
          <w:u w:val="single"/>
        </w:rPr>
      </w:pPr>
      <w:r>
        <w:rPr>
          <w:rFonts w:ascii="Trebuchet MS" w:eastAsia="Trebuchet MS" w:hAnsi="Trebuchet MS" w:cs="Trebuchet MS"/>
          <w:sz w:val="20"/>
          <w:szCs w:val="20"/>
        </w:rPr>
        <w:t>•</w:t>
      </w:r>
      <w:r>
        <w:rPr>
          <w:rFonts w:ascii="Trebuchet MS" w:eastAsia="Trebuchet MS" w:hAnsi="Trebuchet MS" w:cs="Trebuchet MS"/>
          <w:sz w:val="20"/>
          <w:szCs w:val="20"/>
        </w:rPr>
        <w:tab/>
      </w:r>
      <w:r>
        <w:rPr>
          <w:rFonts w:ascii="Trebuchet MS" w:eastAsia="Trebuchet MS" w:hAnsi="Trebuchet MS" w:cs="Trebuchet MS"/>
          <w:sz w:val="20"/>
          <w:szCs w:val="20"/>
          <w:u w:val="single"/>
        </w:rPr>
        <w:t>E-evidence: κατάσταση του τριμερούς διαλόγου  + EDR Worshop</w:t>
      </w:r>
    </w:p>
    <w:p w14:paraId="00000012" w14:textId="77777777" w:rsidR="00822E72" w:rsidRDefault="00822E72">
      <w:pPr>
        <w:rPr>
          <w:rFonts w:ascii="Trebuchet MS" w:eastAsia="Trebuchet MS" w:hAnsi="Trebuchet MS" w:cs="Trebuchet MS"/>
          <w:sz w:val="20"/>
          <w:szCs w:val="20"/>
        </w:rPr>
      </w:pPr>
    </w:p>
    <w:p w14:paraId="00000013"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Παρουσιάστηκε  το status των τρεχουσών τριμερών  διαπραγματεύσεων μεταξύ Ευρωπαικού Κοινοβουλίου, Ευρωπαικού Συμβουλίου και Ευρωπαικής Επ</w:t>
      </w:r>
      <w:r>
        <w:rPr>
          <w:rFonts w:ascii="Trebuchet MS" w:eastAsia="Trebuchet MS" w:hAnsi="Trebuchet MS" w:cs="Trebuchet MS"/>
          <w:sz w:val="20"/>
          <w:szCs w:val="20"/>
        </w:rPr>
        <w:t xml:space="preserve">ιτροπής.  Η Επιτροπή ζήτησε την υπέρβαση των υπαρχουσών θέσεων, προκειμένου να υπάρξει σύγκλιση απόψεων στο θέμα. </w:t>
      </w:r>
    </w:p>
    <w:p w14:paraId="00000014"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15"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H οργάνωση European Digital Rights (Ευρωπαϊκά Ψηφιακά Δικαιώματα)  διοργανώνει ημερίδα με στόχο τη διαμόρφωση πρακτικής περιπτωσιολογικής μ</w:t>
      </w:r>
      <w:r>
        <w:rPr>
          <w:rFonts w:ascii="Trebuchet MS" w:eastAsia="Trebuchet MS" w:hAnsi="Trebuchet MS" w:cs="Trebuchet MS"/>
          <w:sz w:val="20"/>
          <w:szCs w:val="20"/>
        </w:rPr>
        <w:t>ελέτης σχετικά με την παραβίαση των θεμελιωδών δικαιωμάτων λόγω των διατάξεων της Ευρωπαικής Πρότασης για τα ηλεκτρονικά αποδεικτικά στοιχεία. Οι εν λόγω περιπτωσιολογικές μελέτες θα βοηθήσουν κάθε εθνικό ή ευρωπαικό  οργανισμό και σχετικό επάγγελμα να επι</w:t>
      </w:r>
      <w:r>
        <w:rPr>
          <w:rFonts w:ascii="Trebuchet MS" w:eastAsia="Trebuchet MS" w:hAnsi="Trebuchet MS" w:cs="Trebuchet MS"/>
          <w:sz w:val="20"/>
          <w:szCs w:val="20"/>
        </w:rPr>
        <w:t xml:space="preserve">σημάνει  τυχόν αστοχίες στην πράξη και την ανάγκη τροποποίησης ή ανάκλησης κρίσιμων διατάξεων του Κανονισμού. </w:t>
      </w:r>
    </w:p>
    <w:p w14:paraId="00000016"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Ο Πρόεδρος της Ομάδας  Sebastian Cording και  ο Αντιπρόεδρος Iain G. Mitchell προσφέρθηκαν  να συμμετάσχουν  στην ημερίδα εκ μέρους του CCBE.</w:t>
      </w:r>
    </w:p>
    <w:p w14:paraId="00000017"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18"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19" w14:textId="77777777" w:rsidR="00822E72" w:rsidRDefault="002D09CA">
      <w:pPr>
        <w:rPr>
          <w:rFonts w:ascii="Trebuchet MS" w:eastAsia="Trebuchet MS" w:hAnsi="Trebuchet MS" w:cs="Trebuchet MS"/>
          <w:sz w:val="20"/>
          <w:szCs w:val="20"/>
          <w:u w:val="single"/>
        </w:rPr>
      </w:pPr>
      <w:r>
        <w:rPr>
          <w:rFonts w:ascii="Trebuchet MS" w:eastAsia="Trebuchet MS" w:hAnsi="Trebuchet MS" w:cs="Trebuchet MS"/>
          <w:sz w:val="20"/>
          <w:szCs w:val="20"/>
        </w:rPr>
        <w:t>•</w:t>
      </w:r>
      <w:r>
        <w:rPr>
          <w:rFonts w:ascii="Trebuchet MS" w:eastAsia="Trebuchet MS" w:hAnsi="Trebuchet MS" w:cs="Trebuchet MS"/>
          <w:sz w:val="20"/>
          <w:szCs w:val="20"/>
        </w:rPr>
        <w:tab/>
      </w:r>
      <w:r>
        <w:rPr>
          <w:rFonts w:ascii="Trebuchet MS" w:eastAsia="Trebuchet MS" w:hAnsi="Trebuchet MS" w:cs="Trebuchet MS"/>
          <w:sz w:val="20"/>
          <w:szCs w:val="20"/>
          <w:u w:val="single"/>
        </w:rPr>
        <w:t xml:space="preserve">Σύμβαση της Βουδαπέστης περί του εγκλήματος στον κυβερνοχώρο. </w:t>
      </w:r>
    </w:p>
    <w:p w14:paraId="0000001A" w14:textId="77777777" w:rsidR="00822E72" w:rsidRDefault="00822E72">
      <w:pPr>
        <w:rPr>
          <w:rFonts w:ascii="Trebuchet MS" w:eastAsia="Trebuchet MS" w:hAnsi="Trebuchet MS" w:cs="Trebuchet MS"/>
          <w:sz w:val="20"/>
          <w:szCs w:val="20"/>
          <w:u w:val="single"/>
        </w:rPr>
      </w:pPr>
    </w:p>
    <w:p w14:paraId="0000001B"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Ο Αντιπρόεδρος της Ομάδας  Iain Mitchell παρουσίασε το έργο που έλαβε χώρα  σε συνεργασία με την οργάνωση Electronic Frontier Foundations, προκειμένου να  ενημερώσει τον Γενικό Γραμματέα το</w:t>
      </w:r>
      <w:r>
        <w:rPr>
          <w:rFonts w:ascii="Trebuchet MS" w:eastAsia="Trebuchet MS" w:hAnsi="Trebuchet MS" w:cs="Trebuchet MS"/>
          <w:sz w:val="20"/>
          <w:szCs w:val="20"/>
        </w:rPr>
        <w:t xml:space="preserve">υ Συμβουλίου της Ευρώπης για τις κοινές ανησυχίες  μας σχετικά με το σχέδιο πρωτοκόλλου της Σύμβασης της Βουδαπέστης. </w:t>
      </w:r>
    </w:p>
    <w:p w14:paraId="0000001C"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 </w:t>
      </w:r>
    </w:p>
    <w:p w14:paraId="0000001D"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Εξηγήθηκε η διαδικασία έγκρισης του νέου πρωτοκόλλου της Σύμβασης της Βουδαπέστης από τα κράτη μέλη.  </w:t>
      </w:r>
    </w:p>
    <w:p w14:paraId="0000001E"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1F"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Το  CCBE θα προετοιμάσει σύντομη επιστολή για τον Νοέμβριο 2021 (αναμενόμενη ημερομηνία για το άνοιγμα των υπογραφών των χωρών που θα προσχωρήσουν στη σύμβαση) προκειμένου να  τονιστεί στα κράτη μέλη η ανάγκη να προβούν σε επιφυλάξεις  προσχώρησης σε μέρη </w:t>
      </w:r>
      <w:r>
        <w:rPr>
          <w:rFonts w:ascii="Trebuchet MS" w:eastAsia="Trebuchet MS" w:hAnsi="Trebuchet MS" w:cs="Trebuchet MS"/>
          <w:sz w:val="20"/>
          <w:szCs w:val="20"/>
        </w:rPr>
        <w:t xml:space="preserve">της Σύμβασης,  τα οποία κρίνονται ως αναποτελεσματικά και επιρρεπή σε παραβιάσεις δικαιωμάτων. </w:t>
      </w:r>
    </w:p>
    <w:p w14:paraId="00000020"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21" w14:textId="77777777" w:rsidR="00822E72" w:rsidRDefault="002D09CA">
      <w:pPr>
        <w:rPr>
          <w:rFonts w:ascii="Trebuchet MS" w:eastAsia="Trebuchet MS" w:hAnsi="Trebuchet MS" w:cs="Trebuchet MS"/>
          <w:sz w:val="20"/>
          <w:szCs w:val="20"/>
          <w:u w:val="single"/>
        </w:rPr>
      </w:pPr>
      <w:r>
        <w:rPr>
          <w:rFonts w:ascii="Trebuchet MS" w:eastAsia="Trebuchet MS" w:hAnsi="Trebuchet MS" w:cs="Trebuchet MS"/>
          <w:sz w:val="20"/>
          <w:szCs w:val="20"/>
        </w:rPr>
        <w:t>•</w:t>
      </w:r>
      <w:r>
        <w:rPr>
          <w:rFonts w:ascii="Trebuchet MS" w:eastAsia="Trebuchet MS" w:hAnsi="Trebuchet MS" w:cs="Trebuchet MS"/>
          <w:sz w:val="20"/>
          <w:szCs w:val="20"/>
        </w:rPr>
        <w:tab/>
      </w:r>
      <w:r>
        <w:rPr>
          <w:rFonts w:ascii="Trebuchet MS" w:eastAsia="Trebuchet MS" w:hAnsi="Trebuchet MS" w:cs="Trebuchet MS"/>
          <w:sz w:val="20"/>
          <w:szCs w:val="20"/>
          <w:u w:val="single"/>
        </w:rPr>
        <w:t>Έγγραφο συζήτησης σχετικά με Βιομετρικά Στοιχεία Αναγνώρισης.</w:t>
      </w:r>
    </w:p>
    <w:p w14:paraId="00000022" w14:textId="77777777" w:rsidR="00822E72" w:rsidRDefault="00822E72">
      <w:pPr>
        <w:rPr>
          <w:rFonts w:ascii="Trebuchet MS" w:eastAsia="Trebuchet MS" w:hAnsi="Trebuchet MS" w:cs="Trebuchet MS"/>
          <w:sz w:val="20"/>
          <w:szCs w:val="20"/>
        </w:rPr>
      </w:pPr>
    </w:p>
    <w:p w14:paraId="00000023"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Το CCBE θα προετοιμάσει έγγραφο θέσης σχετικά με την Πρόταση Κανονισμού  σχετικά με τα βιομετ</w:t>
      </w:r>
      <w:r>
        <w:rPr>
          <w:rFonts w:ascii="Trebuchet MS" w:eastAsia="Trebuchet MS" w:hAnsi="Trebuchet MS" w:cs="Trebuchet MS"/>
          <w:sz w:val="20"/>
          <w:szCs w:val="20"/>
        </w:rPr>
        <w:t xml:space="preserve">ρικά συστήματα αναγνώρισης. </w:t>
      </w:r>
    </w:p>
    <w:p w14:paraId="00000024"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25"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Πραγματοποιήθηκε συζήτηση σχετικά με τη δομή του προτεινόμενου κειμένου. Το θέμα συνέχεται σε μεγάλο βαθμό με τον επέρχομενο κανονισμό περί της Τεχνητής Νοημοσύνης  (Artificial Intelligence).</w:t>
      </w:r>
    </w:p>
    <w:p w14:paraId="00000026" w14:textId="77777777" w:rsidR="00822E72" w:rsidRDefault="00822E72">
      <w:pPr>
        <w:rPr>
          <w:rFonts w:ascii="Trebuchet MS" w:eastAsia="Trebuchet MS" w:hAnsi="Trebuchet MS" w:cs="Trebuchet MS"/>
          <w:sz w:val="20"/>
          <w:szCs w:val="20"/>
        </w:rPr>
      </w:pPr>
    </w:p>
    <w:p w14:paraId="00000027"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Προκαταρκτικά υπογραμμίστηκε η ά</w:t>
      </w:r>
      <w:r>
        <w:rPr>
          <w:rFonts w:ascii="Trebuchet MS" w:eastAsia="Trebuchet MS" w:hAnsi="Trebuchet MS" w:cs="Trebuchet MS"/>
          <w:sz w:val="20"/>
          <w:szCs w:val="20"/>
        </w:rPr>
        <w:t xml:space="preserve">ναγκη προσέγγισης του θέματος  όσον αφορά τη θέση σε κίνδυνο  θεμελιωδών  ατομικών  δικαιωμάτων και του δικαιώματος ιδιωτικής ζωής, καθώς και μια πιο συγκεκριμένη προσέγγιση όσον αφορά το δικηγορικό απόρρητο.   </w:t>
      </w:r>
    </w:p>
    <w:p w14:paraId="00000028"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ab/>
        <w:t>Τα μέλη της Ομάδας καλούνται να αποστείλουν</w:t>
      </w:r>
      <w:r>
        <w:rPr>
          <w:rFonts w:ascii="Trebuchet MS" w:eastAsia="Trebuchet MS" w:hAnsi="Trebuchet MS" w:cs="Trebuchet MS"/>
          <w:sz w:val="20"/>
          <w:szCs w:val="20"/>
        </w:rPr>
        <w:t xml:space="preserve"> τα σχόλιά τους για το θέμα, σε συνδυασμό με τα σχόλια που ήδη υποβλήθηκαν από τον Αλέξη Αναγνωστάκη και την Anna Drozd. </w:t>
      </w:r>
    </w:p>
    <w:p w14:paraId="00000029"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2A" w14:textId="77777777" w:rsidR="00822E72" w:rsidRDefault="002D09CA">
      <w:pPr>
        <w:rPr>
          <w:rFonts w:ascii="Trebuchet MS" w:eastAsia="Trebuchet MS" w:hAnsi="Trebuchet MS" w:cs="Trebuchet MS"/>
          <w:sz w:val="20"/>
          <w:szCs w:val="20"/>
          <w:u w:val="single"/>
        </w:rPr>
      </w:pPr>
      <w:r>
        <w:rPr>
          <w:rFonts w:ascii="Trebuchet MS" w:eastAsia="Trebuchet MS" w:hAnsi="Trebuchet MS" w:cs="Trebuchet MS"/>
          <w:sz w:val="20"/>
          <w:szCs w:val="20"/>
        </w:rPr>
        <w:t>•</w:t>
      </w:r>
      <w:r>
        <w:rPr>
          <w:rFonts w:ascii="Trebuchet MS" w:eastAsia="Trebuchet MS" w:hAnsi="Trebuchet MS" w:cs="Trebuchet MS"/>
          <w:sz w:val="20"/>
          <w:szCs w:val="20"/>
        </w:rPr>
        <w:tab/>
      </w:r>
      <w:r>
        <w:rPr>
          <w:rFonts w:ascii="Trebuchet MS" w:eastAsia="Trebuchet MS" w:hAnsi="Trebuchet MS" w:cs="Trebuchet MS"/>
          <w:sz w:val="20"/>
          <w:szCs w:val="20"/>
          <w:u w:val="single"/>
        </w:rPr>
        <w:t>Παρέμβαση ως Τρίτου Μέρους του CCBE ενώπιον του Ευρωπαικού Δικαστηρίου Ανθρωπίνων Δικαιωμάτων (ΕΔΔΑ).</w:t>
      </w:r>
    </w:p>
    <w:p w14:paraId="0000002B" w14:textId="77777777" w:rsidR="00822E72" w:rsidRDefault="00822E72">
      <w:pPr>
        <w:rPr>
          <w:rFonts w:ascii="Trebuchet MS" w:eastAsia="Trebuchet MS" w:hAnsi="Trebuchet MS" w:cs="Trebuchet MS"/>
          <w:sz w:val="20"/>
          <w:szCs w:val="20"/>
        </w:rPr>
      </w:pPr>
    </w:p>
    <w:p w14:paraId="0000002C"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Ο Πρόεδρος παρουσίασε τα κύ</w:t>
      </w:r>
      <w:r>
        <w:rPr>
          <w:rFonts w:ascii="Trebuchet MS" w:eastAsia="Trebuchet MS" w:hAnsi="Trebuchet MS" w:cs="Trebuchet MS"/>
          <w:sz w:val="20"/>
          <w:szCs w:val="20"/>
        </w:rPr>
        <w:t xml:space="preserve">ρια σημεία της παρέμβασης του CCBE ενώπιον του Ευρωπαικού Δικαστηρίου Ανθρωπίνων Δικαιωμάτων στην υπόθεση  Härting κατά Γερμανίας. </w:t>
      </w:r>
    </w:p>
    <w:p w14:paraId="0000002D"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Το Δικαστήριο χορήγησε προς τούτο στο CCBE προθεσμία υποβολής της παρέμβασης που λήγει στις 25/06/2021. </w:t>
      </w:r>
    </w:p>
    <w:p w14:paraId="0000002E"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Η Παρέμβαση του CCB</w:t>
      </w:r>
      <w:r>
        <w:rPr>
          <w:rFonts w:ascii="Trebuchet MS" w:eastAsia="Trebuchet MS" w:hAnsi="Trebuchet MS" w:cs="Trebuchet MS"/>
          <w:sz w:val="20"/>
          <w:szCs w:val="20"/>
        </w:rPr>
        <w:t>E τονίζει την ανάγκη ανάδειξης και ενδυνάμωσης του περιεχομένου των Αποφάσεων της Ευρείας Σύνθεσης του ΕΔΔΑ  όσον αφορά τις επιχειρούμενες  πολιτικές μαζικής παρακολούθησης:</w:t>
      </w:r>
    </w:p>
    <w:p w14:paraId="0000002F" w14:textId="77777777" w:rsidR="00822E72" w:rsidRPr="00495F1D" w:rsidRDefault="002D09CA">
      <w:pPr>
        <w:numPr>
          <w:ilvl w:val="0"/>
          <w:numId w:val="1"/>
        </w:numPr>
        <w:rPr>
          <w:rFonts w:ascii="Trebuchet MS" w:eastAsia="Trebuchet MS" w:hAnsi="Trebuchet MS" w:cs="Trebuchet MS"/>
          <w:sz w:val="20"/>
          <w:szCs w:val="20"/>
          <w:lang w:val="en-US"/>
        </w:rPr>
      </w:pPr>
      <w:r>
        <w:rPr>
          <w:rFonts w:ascii="Trebuchet MS" w:eastAsia="Trebuchet MS" w:hAnsi="Trebuchet MS" w:cs="Trebuchet MS"/>
          <w:sz w:val="20"/>
          <w:szCs w:val="20"/>
        </w:rPr>
        <w:t>ΕΔΔΑ</w:t>
      </w:r>
      <w:r w:rsidRPr="00495F1D">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Ευρεία</w:t>
      </w:r>
      <w:r w:rsidRPr="00495F1D">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Σύνθεση</w:t>
      </w:r>
      <w:r w:rsidRPr="00495F1D">
        <w:rPr>
          <w:rFonts w:ascii="Trebuchet MS" w:eastAsia="Trebuchet MS" w:hAnsi="Trebuchet MS" w:cs="Trebuchet MS"/>
          <w:sz w:val="20"/>
          <w:szCs w:val="20"/>
          <w:lang w:val="en-US"/>
        </w:rPr>
        <w:t xml:space="preserve">  </w:t>
      </w:r>
      <w:r w:rsidRPr="00495F1D">
        <w:rPr>
          <w:rFonts w:ascii="Trebuchet MS" w:eastAsia="Trebuchet MS" w:hAnsi="Trebuchet MS" w:cs="Trebuchet MS"/>
          <w:b/>
          <w:sz w:val="20"/>
          <w:szCs w:val="20"/>
          <w:lang w:val="en-US"/>
        </w:rPr>
        <w:t>Big Brother Watch</w:t>
      </w:r>
      <w:r w:rsidRPr="00495F1D">
        <w:rPr>
          <w:rFonts w:ascii="Trebuchet MS" w:eastAsia="Trebuchet MS" w:hAnsi="Trebuchet MS" w:cs="Trebuchet MS"/>
          <w:sz w:val="20"/>
          <w:szCs w:val="20"/>
          <w:lang w:val="en-US"/>
        </w:rPr>
        <w:t xml:space="preserve"> and Others v. UK.</w:t>
      </w:r>
    </w:p>
    <w:p w14:paraId="00000030" w14:textId="77777777" w:rsidR="00822E72" w:rsidRPr="00495F1D" w:rsidRDefault="002D09CA">
      <w:pPr>
        <w:numPr>
          <w:ilvl w:val="0"/>
          <w:numId w:val="1"/>
        </w:numPr>
        <w:spacing w:after="240"/>
        <w:rPr>
          <w:rFonts w:ascii="Trebuchet MS" w:eastAsia="Trebuchet MS" w:hAnsi="Trebuchet MS" w:cs="Trebuchet MS"/>
          <w:sz w:val="20"/>
          <w:szCs w:val="20"/>
          <w:lang w:val="en-US"/>
        </w:rPr>
      </w:pPr>
      <w:r>
        <w:rPr>
          <w:rFonts w:ascii="Trebuchet MS" w:eastAsia="Trebuchet MS" w:hAnsi="Trebuchet MS" w:cs="Trebuchet MS"/>
          <w:sz w:val="20"/>
          <w:szCs w:val="20"/>
        </w:rPr>
        <w:t>ΕΔΔΑ</w:t>
      </w:r>
      <w:r w:rsidRPr="00495F1D">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Ευρεία</w:t>
      </w:r>
      <w:r w:rsidRPr="00495F1D">
        <w:rPr>
          <w:rFonts w:ascii="Trebuchet MS" w:eastAsia="Trebuchet MS" w:hAnsi="Trebuchet MS" w:cs="Trebuchet MS"/>
          <w:sz w:val="20"/>
          <w:szCs w:val="20"/>
          <w:lang w:val="en-US"/>
        </w:rPr>
        <w:t xml:space="preserve"> </w:t>
      </w:r>
      <w:r>
        <w:rPr>
          <w:rFonts w:ascii="Trebuchet MS" w:eastAsia="Trebuchet MS" w:hAnsi="Trebuchet MS" w:cs="Trebuchet MS"/>
          <w:sz w:val="20"/>
          <w:szCs w:val="20"/>
        </w:rPr>
        <w:t>Σύνθεση</w:t>
      </w:r>
      <w:r w:rsidRPr="00495F1D">
        <w:rPr>
          <w:rFonts w:ascii="Trebuchet MS" w:eastAsia="Trebuchet MS" w:hAnsi="Trebuchet MS" w:cs="Trebuchet MS"/>
          <w:sz w:val="20"/>
          <w:szCs w:val="20"/>
          <w:lang w:val="en-US"/>
        </w:rPr>
        <w:t xml:space="preserve"> </w:t>
      </w:r>
      <w:r w:rsidRPr="00495F1D">
        <w:rPr>
          <w:rFonts w:ascii="Trebuchet MS" w:eastAsia="Trebuchet MS" w:hAnsi="Trebuchet MS" w:cs="Trebuchet MS"/>
          <w:b/>
          <w:sz w:val="20"/>
          <w:szCs w:val="20"/>
          <w:lang w:val="en-US"/>
        </w:rPr>
        <w:t>Centr</w:t>
      </w:r>
      <w:r w:rsidRPr="00495F1D">
        <w:rPr>
          <w:rFonts w:ascii="Trebuchet MS" w:eastAsia="Trebuchet MS" w:hAnsi="Trebuchet MS" w:cs="Trebuchet MS"/>
          <w:b/>
          <w:sz w:val="20"/>
          <w:szCs w:val="20"/>
          <w:lang w:val="en-US"/>
        </w:rPr>
        <w:t>um för rättvisa</w:t>
      </w:r>
      <w:r w:rsidRPr="00495F1D">
        <w:rPr>
          <w:rFonts w:ascii="Trebuchet MS" w:eastAsia="Trebuchet MS" w:hAnsi="Trebuchet MS" w:cs="Trebuchet MS"/>
          <w:sz w:val="20"/>
          <w:szCs w:val="20"/>
          <w:lang w:val="en-US"/>
        </w:rPr>
        <w:t xml:space="preserve"> v. Sweden.</w:t>
      </w:r>
    </w:p>
    <w:p w14:paraId="00000031"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Μία ακόμη απόφαση του ΕΔΔΑ που παρουσιάζει ενδιαφέρον είναι η </w:t>
      </w:r>
      <w:r>
        <w:rPr>
          <w:rFonts w:ascii="Trebuchet MS" w:eastAsia="Trebuchet MS" w:hAnsi="Trebuchet MS" w:cs="Trebuchet MS"/>
          <w:i/>
          <w:sz w:val="20"/>
          <w:szCs w:val="20"/>
        </w:rPr>
        <w:t xml:space="preserve">Kock v. Germany </w:t>
      </w:r>
      <w:hyperlink r:id="rId7">
        <w:r>
          <w:rPr>
            <w:rFonts w:ascii="Calibri" w:eastAsia="Calibri" w:hAnsi="Calibri" w:cs="Calibri"/>
            <w:color w:val="1155CC"/>
            <w:u w:val="single"/>
          </w:rPr>
          <w:t>http://hudoc.echr.coe.int/eng?i=001-210688</w:t>
        </w:r>
      </w:hyperlink>
      <w:r>
        <w:rPr>
          <w:rFonts w:ascii="Trebuchet MS" w:eastAsia="Trebuchet MS" w:hAnsi="Trebuchet MS" w:cs="Trebuchet MS"/>
          <w:sz w:val="20"/>
          <w:szCs w:val="20"/>
        </w:rPr>
        <w:t>, περί ερευνών και κατασχέσεων κρίσιμων εγγράφω</w:t>
      </w:r>
      <w:r>
        <w:rPr>
          <w:rFonts w:ascii="Trebuchet MS" w:eastAsia="Trebuchet MS" w:hAnsi="Trebuchet MS" w:cs="Trebuchet MS"/>
          <w:sz w:val="20"/>
          <w:szCs w:val="20"/>
        </w:rPr>
        <w:t xml:space="preserve">ν από τις κρατικές  αρχές σε δικηγορικό γραφείο. Ο Γερμανικός Δικηγορικός Σύλλογος προτίθεται να παρέμβει ως τρίτο μέρος και σε αυτή την υπόθεση. Ο πρόεδρος της ομάδας θα ζητήσει περισσότερες πληροφορίες σχετικά με την υπόθεση αυτή.  </w:t>
      </w:r>
    </w:p>
    <w:p w14:paraId="00000032"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 xml:space="preserve"> </w:t>
      </w:r>
    </w:p>
    <w:p w14:paraId="00000033" w14:textId="77777777" w:rsidR="00822E72" w:rsidRDefault="002D09CA">
      <w:pPr>
        <w:rPr>
          <w:rFonts w:ascii="Trebuchet MS" w:eastAsia="Trebuchet MS" w:hAnsi="Trebuchet MS" w:cs="Trebuchet MS"/>
          <w:sz w:val="20"/>
          <w:szCs w:val="20"/>
        </w:rPr>
      </w:pPr>
      <w:r>
        <w:rPr>
          <w:rFonts w:ascii="Trebuchet MS" w:eastAsia="Trebuchet MS" w:hAnsi="Trebuchet MS" w:cs="Trebuchet MS"/>
          <w:sz w:val="20"/>
          <w:szCs w:val="20"/>
        </w:rPr>
        <w:t>•</w:t>
      </w:r>
      <w:r>
        <w:rPr>
          <w:rFonts w:ascii="Trebuchet MS" w:eastAsia="Trebuchet MS" w:hAnsi="Trebuchet MS" w:cs="Trebuchet MS"/>
          <w:sz w:val="20"/>
          <w:szCs w:val="20"/>
        </w:rPr>
        <w:tab/>
        <w:t>Επόμενη συνεδρίασ</w:t>
      </w:r>
      <w:r>
        <w:rPr>
          <w:rFonts w:ascii="Trebuchet MS" w:eastAsia="Trebuchet MS" w:hAnsi="Trebuchet MS" w:cs="Trebuchet MS"/>
          <w:sz w:val="20"/>
          <w:szCs w:val="20"/>
        </w:rPr>
        <w:t xml:space="preserve">η: 22/09/2021. </w:t>
      </w:r>
    </w:p>
    <w:p w14:paraId="00000034" w14:textId="77777777" w:rsidR="00822E72" w:rsidRDefault="00822E72"/>
    <w:sectPr w:rsidR="00822E72">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EE16F" w14:textId="77777777" w:rsidR="002D09CA" w:rsidRDefault="002D09CA">
      <w:pPr>
        <w:spacing w:line="240" w:lineRule="auto"/>
      </w:pPr>
      <w:r>
        <w:separator/>
      </w:r>
    </w:p>
  </w:endnote>
  <w:endnote w:type="continuationSeparator" w:id="0">
    <w:p w14:paraId="0F9E009A" w14:textId="77777777" w:rsidR="002D09CA" w:rsidRDefault="002D0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6" w14:textId="7E2AE964" w:rsidR="00822E72" w:rsidRDefault="002D09CA">
    <w:pPr>
      <w:jc w:val="right"/>
    </w:pP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sidR="00495F1D">
      <w:rPr>
        <w:rFonts w:ascii="Trebuchet MS" w:eastAsia="Trebuchet MS" w:hAnsi="Trebuchet MS" w:cs="Trebuchet MS"/>
        <w:sz w:val="20"/>
        <w:szCs w:val="20"/>
      </w:rPr>
      <w:fldChar w:fldCharType="separate"/>
    </w:r>
    <w:r w:rsidR="00495F1D">
      <w:rPr>
        <w:rFonts w:ascii="Trebuchet MS" w:eastAsia="Trebuchet MS" w:hAnsi="Trebuchet MS" w:cs="Trebuchet MS"/>
        <w:noProof/>
        <w:sz w:val="20"/>
        <w:szCs w:val="20"/>
      </w:rPr>
      <w:t>1</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92312" w14:textId="77777777" w:rsidR="002D09CA" w:rsidRDefault="002D09CA">
      <w:pPr>
        <w:spacing w:line="240" w:lineRule="auto"/>
      </w:pPr>
      <w:r>
        <w:separator/>
      </w:r>
    </w:p>
  </w:footnote>
  <w:footnote w:type="continuationSeparator" w:id="0">
    <w:p w14:paraId="5B8E7E11" w14:textId="77777777" w:rsidR="002D09CA" w:rsidRDefault="002D09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5" w14:textId="77777777" w:rsidR="00822E72" w:rsidRDefault="00822E7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384"/>
    <w:multiLevelType w:val="multilevel"/>
    <w:tmpl w:val="18060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72"/>
    <w:rsid w:val="002D09CA"/>
    <w:rsid w:val="00495F1D"/>
    <w:rsid w:val="00822E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F53F9-4C63-4896-AD14-4C666A07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doc.echr.coe.int/eng?i=001-2106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4710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2021-07-11T16:01:00Z</dcterms:created>
  <dcterms:modified xsi:type="dcterms:W3CDTF">2021-07-11T16:01:00Z</dcterms:modified>
</cp:coreProperties>
</file>