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03"/>
        <w:gridCol w:w="5103"/>
      </w:tblGrid>
      <w:tr w:rsidR="00E35521" w:rsidRPr="007A5758" w:rsidTr="00D31BD1">
        <w:trPr>
          <w:jc w:val="center"/>
        </w:trPr>
        <w:tc>
          <w:tcPr>
            <w:tcW w:w="5103" w:type="dxa"/>
            <w:shd w:val="clear" w:color="auto" w:fill="BFBFBF" w:themeFill="background1" w:themeFillShade="BF"/>
          </w:tcPr>
          <w:p w:rsidR="00E35521" w:rsidRPr="007A5758" w:rsidRDefault="00E35521" w:rsidP="00AE710A">
            <w:pPr>
              <w:spacing w:before="0" w:after="0"/>
              <w:jc w:val="center"/>
              <w:rPr>
                <w:rFonts w:asciiTheme="minorHAnsi" w:hAnsiTheme="minorHAnsi"/>
                <w:b/>
                <w:sz w:val="22"/>
                <w:szCs w:val="22"/>
              </w:rPr>
            </w:pPr>
            <w:bookmarkStart w:id="0" w:name="_GoBack"/>
            <w:bookmarkEnd w:id="0"/>
            <w:r w:rsidRPr="007A5758">
              <w:rPr>
                <w:rFonts w:asciiTheme="minorHAnsi" w:hAnsiTheme="minorHAnsi"/>
                <w:b/>
                <w:sz w:val="22"/>
                <w:szCs w:val="22"/>
              </w:rPr>
              <w:t>ENGLISH VERSION</w:t>
            </w:r>
          </w:p>
        </w:tc>
        <w:tc>
          <w:tcPr>
            <w:tcW w:w="5103" w:type="dxa"/>
            <w:shd w:val="clear" w:color="auto" w:fill="BFBFBF" w:themeFill="background1" w:themeFillShade="BF"/>
          </w:tcPr>
          <w:p w:rsidR="00E35521" w:rsidRPr="00342FBE" w:rsidRDefault="00342FBE" w:rsidP="004E3151">
            <w:pPr>
              <w:spacing w:before="0" w:after="0"/>
              <w:rPr>
                <w:rFonts w:asciiTheme="minorHAnsi" w:hAnsiTheme="minorHAnsi"/>
                <w:b/>
                <w:sz w:val="22"/>
                <w:szCs w:val="22"/>
                <w:lang w:val="el-GR"/>
              </w:rPr>
            </w:pPr>
            <w:r>
              <w:rPr>
                <w:rFonts w:asciiTheme="minorHAnsi" w:hAnsiTheme="minorHAnsi"/>
                <w:b/>
                <w:sz w:val="22"/>
                <w:szCs w:val="22"/>
                <w:lang w:val="el-GR"/>
              </w:rPr>
              <w:t>Ελληνική Μετάφραση</w:t>
            </w:r>
          </w:p>
        </w:tc>
      </w:tr>
    </w:tbl>
    <w:p w:rsidR="003F0DD4" w:rsidRPr="007A5758" w:rsidRDefault="003F0DD4" w:rsidP="004E3151">
      <w:pPr>
        <w:spacing w:before="0" w:after="0"/>
        <w:rPr>
          <w:rFonts w:asciiTheme="minorHAnsi" w:hAnsiTheme="minorHAnsi"/>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098"/>
        <w:gridCol w:w="5108"/>
      </w:tblGrid>
      <w:tr w:rsidR="008B7891" w:rsidRPr="00A155B3" w:rsidTr="00007DF3">
        <w:trPr>
          <w:jc w:val="center"/>
        </w:trPr>
        <w:tc>
          <w:tcPr>
            <w:tcW w:w="5098" w:type="dxa"/>
            <w:tcBorders>
              <w:bottom w:val="single" w:sz="4" w:space="0" w:color="auto"/>
            </w:tcBorders>
            <w:shd w:val="clear" w:color="auto" w:fill="BFBFBF" w:themeFill="background1" w:themeFillShade="BF"/>
          </w:tcPr>
          <w:p w:rsidR="008B7891" w:rsidRPr="00740AD6" w:rsidRDefault="008B7891" w:rsidP="00740AD6">
            <w:pPr>
              <w:spacing w:before="120" w:after="120"/>
              <w:ind w:left="29"/>
              <w:rPr>
                <w:rFonts w:asciiTheme="minorHAnsi" w:hAnsiTheme="minorHAnsi" w:cstheme="minorHAnsi"/>
                <w:sz w:val="22"/>
                <w:szCs w:val="22"/>
                <w:lang w:val="en-GB"/>
              </w:rPr>
            </w:pPr>
            <w:r w:rsidRPr="00740AD6">
              <w:rPr>
                <w:rFonts w:asciiTheme="minorHAnsi" w:hAnsiTheme="minorHAnsi" w:cstheme="minorHAnsi"/>
                <w:sz w:val="22"/>
                <w:szCs w:val="22"/>
                <w:lang w:val="en-GB"/>
              </w:rPr>
              <w:t>N°</w:t>
            </w:r>
            <w:r w:rsidR="00787887" w:rsidRPr="00740AD6">
              <w:rPr>
                <w:rFonts w:asciiTheme="minorHAnsi" w:hAnsiTheme="minorHAnsi" w:cstheme="minorHAnsi"/>
                <w:sz w:val="22"/>
                <w:szCs w:val="22"/>
                <w:lang w:val="en-GB"/>
              </w:rPr>
              <w:t>61</w:t>
            </w:r>
          </w:p>
        </w:tc>
        <w:tc>
          <w:tcPr>
            <w:tcW w:w="5108" w:type="dxa"/>
            <w:tcBorders>
              <w:bottom w:val="single" w:sz="4" w:space="0" w:color="auto"/>
            </w:tcBorders>
            <w:shd w:val="clear" w:color="auto" w:fill="BFBFBF" w:themeFill="background1" w:themeFillShade="BF"/>
          </w:tcPr>
          <w:p w:rsidR="008B7891" w:rsidRPr="00342FBE" w:rsidRDefault="00342FBE" w:rsidP="00A155B3">
            <w:pPr>
              <w:spacing w:before="120" w:after="120"/>
              <w:rPr>
                <w:rFonts w:asciiTheme="minorHAnsi" w:hAnsiTheme="minorHAnsi"/>
                <w:sz w:val="22"/>
                <w:szCs w:val="22"/>
                <w:lang w:val="el-GR"/>
              </w:rPr>
            </w:pPr>
            <w:r>
              <w:rPr>
                <w:rFonts w:asciiTheme="minorHAnsi" w:hAnsiTheme="minorHAnsi"/>
                <w:sz w:val="22"/>
                <w:szCs w:val="22"/>
                <w:lang w:val="el-GR"/>
              </w:rPr>
              <w:t>Ν</w:t>
            </w:r>
            <w:r w:rsidRPr="00342FBE">
              <w:rPr>
                <w:rFonts w:asciiTheme="minorHAnsi" w:hAnsiTheme="minorHAnsi"/>
                <w:sz w:val="22"/>
                <w:szCs w:val="22"/>
                <w:lang w:val="el-GR"/>
              </w:rPr>
              <w:t>°</w:t>
            </w:r>
            <w:r>
              <w:rPr>
                <w:rFonts w:asciiTheme="minorHAnsi" w:hAnsiTheme="minorHAnsi"/>
                <w:sz w:val="22"/>
                <w:szCs w:val="22"/>
                <w:lang w:val="el-GR"/>
              </w:rPr>
              <w:t>61</w:t>
            </w:r>
          </w:p>
        </w:tc>
      </w:tr>
      <w:tr w:rsidR="008B7891" w:rsidRPr="00A155B3" w:rsidTr="00007DF3">
        <w:trPr>
          <w:jc w:val="center"/>
        </w:trPr>
        <w:tc>
          <w:tcPr>
            <w:tcW w:w="5098" w:type="dxa"/>
            <w:tcBorders>
              <w:left w:val="single" w:sz="4" w:space="0" w:color="auto"/>
              <w:right w:val="single" w:sz="4" w:space="0" w:color="auto"/>
            </w:tcBorders>
            <w:shd w:val="clear" w:color="auto" w:fill="BFBFBF" w:themeFill="background1" w:themeFillShade="BF"/>
          </w:tcPr>
          <w:p w:rsidR="008B7891" w:rsidRPr="00740AD6" w:rsidRDefault="00787887" w:rsidP="00740AD6">
            <w:pPr>
              <w:spacing w:before="120" w:after="120"/>
              <w:ind w:left="29"/>
              <w:rPr>
                <w:rFonts w:asciiTheme="minorHAnsi" w:hAnsiTheme="minorHAnsi" w:cstheme="minorHAnsi"/>
                <w:sz w:val="22"/>
                <w:szCs w:val="22"/>
                <w:lang w:val="en-GB"/>
              </w:rPr>
            </w:pPr>
            <w:r w:rsidRPr="00740AD6">
              <w:rPr>
                <w:rFonts w:asciiTheme="minorHAnsi" w:hAnsiTheme="minorHAnsi" w:cstheme="minorHAnsi"/>
                <w:sz w:val="22"/>
                <w:szCs w:val="22"/>
                <w:lang w:val="en-GB"/>
              </w:rPr>
              <w:t>April</w:t>
            </w:r>
            <w:r w:rsidR="007D31DB" w:rsidRPr="00740AD6">
              <w:rPr>
                <w:rFonts w:asciiTheme="minorHAnsi" w:hAnsiTheme="minorHAnsi" w:cstheme="minorHAnsi"/>
                <w:sz w:val="22"/>
                <w:szCs w:val="22"/>
                <w:lang w:val="en-GB"/>
              </w:rPr>
              <w:t xml:space="preserve"> 2017</w:t>
            </w:r>
          </w:p>
        </w:tc>
        <w:tc>
          <w:tcPr>
            <w:tcW w:w="5108" w:type="dxa"/>
            <w:tcBorders>
              <w:left w:val="single" w:sz="4" w:space="0" w:color="auto"/>
              <w:right w:val="single" w:sz="4" w:space="0" w:color="auto"/>
            </w:tcBorders>
            <w:shd w:val="clear" w:color="auto" w:fill="BFBFBF" w:themeFill="background1" w:themeFillShade="BF"/>
          </w:tcPr>
          <w:p w:rsidR="008B7891" w:rsidRPr="00342FBE" w:rsidRDefault="00342FBE" w:rsidP="00A155B3">
            <w:pPr>
              <w:spacing w:before="120" w:after="120"/>
              <w:rPr>
                <w:rFonts w:asciiTheme="minorHAnsi" w:hAnsiTheme="minorHAnsi"/>
                <w:sz w:val="22"/>
                <w:szCs w:val="22"/>
                <w:lang w:val="el-GR"/>
              </w:rPr>
            </w:pPr>
            <w:r>
              <w:rPr>
                <w:rFonts w:asciiTheme="minorHAnsi" w:hAnsiTheme="minorHAnsi"/>
                <w:sz w:val="22"/>
                <w:szCs w:val="22"/>
                <w:lang w:val="el-GR"/>
              </w:rPr>
              <w:t>Απρίλιος 2017</w:t>
            </w:r>
          </w:p>
        </w:tc>
      </w:tr>
      <w:tr w:rsidR="000E4A30" w:rsidRPr="008E7619" w:rsidTr="005F58D5">
        <w:trPr>
          <w:jc w:val="center"/>
        </w:trPr>
        <w:tc>
          <w:tcPr>
            <w:tcW w:w="5098" w:type="dxa"/>
            <w:tcBorders>
              <w:left w:val="single" w:sz="4" w:space="0" w:color="auto"/>
              <w:right w:val="single" w:sz="4" w:space="0" w:color="auto"/>
            </w:tcBorders>
            <w:shd w:val="clear" w:color="auto" w:fill="auto"/>
          </w:tcPr>
          <w:p w:rsidR="000E4A30" w:rsidRPr="00740AD6" w:rsidRDefault="00740AD6" w:rsidP="00740AD6">
            <w:pPr>
              <w:spacing w:before="120" w:after="120"/>
              <w:ind w:left="29"/>
              <w:rPr>
                <w:rFonts w:asciiTheme="minorHAnsi" w:hAnsiTheme="minorHAnsi" w:cstheme="minorHAnsi"/>
                <w:sz w:val="22"/>
                <w:szCs w:val="22"/>
                <w:lang w:val="en-GB"/>
              </w:rPr>
            </w:pPr>
            <w:r w:rsidRPr="00740AD6">
              <w:rPr>
                <w:rFonts w:asciiTheme="minorHAnsi" w:hAnsiTheme="minorHAnsi" w:cstheme="minorHAnsi"/>
                <w:sz w:val="22"/>
                <w:szCs w:val="22"/>
                <w:lang w:val="en-GB"/>
              </w:rPr>
              <w:t>Joint statement by lawyers, judges, and journalists on the ongoing crackdown on the rule of law in Turkey</w:t>
            </w:r>
            <w:r>
              <w:rPr>
                <w:rFonts w:asciiTheme="minorHAnsi" w:hAnsiTheme="minorHAnsi" w:cstheme="minorHAnsi"/>
                <w:sz w:val="22"/>
                <w:szCs w:val="22"/>
                <w:lang w:val="en-GB"/>
              </w:rPr>
              <w:t xml:space="preserve"> - </w:t>
            </w:r>
            <w:r w:rsidRPr="00740AD6">
              <w:rPr>
                <w:rFonts w:asciiTheme="minorHAnsi" w:hAnsiTheme="minorHAnsi" w:cstheme="minorHAnsi"/>
                <w:sz w:val="22"/>
                <w:szCs w:val="22"/>
                <w:lang w:val="en-GB"/>
              </w:rPr>
              <w:t>Publication of 2017 EU Justice Scoreboard</w:t>
            </w:r>
            <w:r>
              <w:rPr>
                <w:rFonts w:asciiTheme="minorHAnsi" w:hAnsiTheme="minorHAnsi" w:cstheme="minorHAnsi"/>
                <w:sz w:val="22"/>
                <w:szCs w:val="22"/>
                <w:lang w:val="en-GB"/>
              </w:rPr>
              <w:t xml:space="preserve"> - </w:t>
            </w:r>
            <w:r w:rsidRPr="00740AD6">
              <w:rPr>
                <w:rFonts w:asciiTheme="minorHAnsi" w:hAnsiTheme="minorHAnsi" w:cstheme="minorHAnsi"/>
                <w:sz w:val="22"/>
                <w:szCs w:val="22"/>
                <w:lang w:val="en-GB"/>
              </w:rPr>
              <w:t>Letter of concern with regard to Chinese lawyers in detention and to the situation of their relatives</w:t>
            </w:r>
            <w:r>
              <w:rPr>
                <w:rFonts w:asciiTheme="minorHAnsi" w:hAnsiTheme="minorHAnsi" w:cstheme="minorHAnsi"/>
                <w:sz w:val="22"/>
                <w:szCs w:val="22"/>
                <w:lang w:val="en-GB"/>
              </w:rPr>
              <w:t xml:space="preserve"> - </w:t>
            </w:r>
            <w:r w:rsidRPr="00740AD6">
              <w:rPr>
                <w:rFonts w:asciiTheme="minorHAnsi" w:hAnsiTheme="minorHAnsi" w:cstheme="minorHAnsi"/>
                <w:sz w:val="22"/>
                <w:szCs w:val="22"/>
                <w:lang w:val="en-GB"/>
              </w:rPr>
              <w:t>Meeting of a delegation of Polish judges in Brussels</w:t>
            </w:r>
            <w:r>
              <w:rPr>
                <w:rFonts w:asciiTheme="minorHAnsi" w:hAnsiTheme="minorHAnsi" w:cstheme="minorHAnsi"/>
                <w:sz w:val="22"/>
                <w:szCs w:val="22"/>
                <w:lang w:val="en-GB"/>
              </w:rPr>
              <w:t xml:space="preserve"> - </w:t>
            </w:r>
            <w:r w:rsidRPr="00740AD6">
              <w:rPr>
                <w:rFonts w:asciiTheme="minorHAnsi" w:hAnsiTheme="minorHAnsi" w:cstheme="minorHAnsi"/>
                <w:sz w:val="22"/>
                <w:szCs w:val="22"/>
                <w:lang w:val="en-GB"/>
              </w:rPr>
              <w:t>European Criminal Bar Association (ECBA) Conference, Prague</w:t>
            </w:r>
            <w:r>
              <w:rPr>
                <w:rFonts w:asciiTheme="minorHAnsi" w:hAnsiTheme="minorHAnsi" w:cstheme="minorHAnsi"/>
                <w:sz w:val="22"/>
                <w:szCs w:val="22"/>
                <w:lang w:val="en-GB"/>
              </w:rPr>
              <w:t xml:space="preserve"> - </w:t>
            </w:r>
            <w:r w:rsidRPr="00740AD6">
              <w:rPr>
                <w:rFonts w:asciiTheme="minorHAnsi" w:hAnsiTheme="minorHAnsi" w:cstheme="minorHAnsi"/>
                <w:sz w:val="22"/>
                <w:szCs w:val="22"/>
                <w:lang w:val="en-GB"/>
              </w:rPr>
              <w:t>EP: Workshop on the training of judges and legal practitioners</w:t>
            </w:r>
            <w:r>
              <w:rPr>
                <w:rFonts w:asciiTheme="minorHAnsi" w:hAnsiTheme="minorHAnsi" w:cstheme="minorHAnsi"/>
                <w:sz w:val="22"/>
                <w:szCs w:val="22"/>
                <w:lang w:val="en-GB"/>
              </w:rPr>
              <w:t xml:space="preserve"> - </w:t>
            </w:r>
            <w:r w:rsidRPr="00740AD6">
              <w:rPr>
                <w:rFonts w:asciiTheme="minorHAnsi" w:hAnsiTheme="minorHAnsi" w:cstheme="minorHAnsi"/>
                <w:sz w:val="22"/>
                <w:szCs w:val="22"/>
                <w:lang w:val="en-GB"/>
              </w:rPr>
              <w:t>Find-A-Lawyer 3 project</w:t>
            </w:r>
            <w:r>
              <w:rPr>
                <w:rFonts w:asciiTheme="minorHAnsi" w:hAnsiTheme="minorHAnsi" w:cstheme="minorHAnsi"/>
                <w:sz w:val="22"/>
                <w:szCs w:val="22"/>
                <w:lang w:val="en-GB"/>
              </w:rPr>
              <w:t xml:space="preserve"> - </w:t>
            </w:r>
            <w:r w:rsidRPr="00740AD6">
              <w:rPr>
                <w:rFonts w:asciiTheme="minorHAnsi" w:hAnsiTheme="minorHAnsi" w:cstheme="minorHAnsi"/>
                <w:sz w:val="22"/>
                <w:szCs w:val="22"/>
                <w:lang w:val="en-GB"/>
              </w:rPr>
              <w:t>German Law Study Course in Brussels and Amsterdam</w:t>
            </w:r>
          </w:p>
        </w:tc>
        <w:tc>
          <w:tcPr>
            <w:tcW w:w="5108" w:type="dxa"/>
            <w:tcBorders>
              <w:left w:val="single" w:sz="4" w:space="0" w:color="auto"/>
              <w:right w:val="single" w:sz="4" w:space="0" w:color="auto"/>
            </w:tcBorders>
            <w:shd w:val="clear" w:color="auto" w:fill="auto"/>
          </w:tcPr>
          <w:p w:rsidR="000E4A30" w:rsidRPr="00BB6BFB" w:rsidRDefault="00342FBE" w:rsidP="00A155B3">
            <w:pPr>
              <w:spacing w:before="120" w:after="120"/>
              <w:rPr>
                <w:rFonts w:asciiTheme="minorHAnsi" w:hAnsiTheme="minorHAnsi"/>
                <w:sz w:val="22"/>
                <w:szCs w:val="22"/>
                <w:lang w:val="el-GR"/>
              </w:rPr>
            </w:pPr>
            <w:r>
              <w:rPr>
                <w:rFonts w:asciiTheme="minorHAnsi" w:hAnsiTheme="minorHAnsi"/>
                <w:sz w:val="22"/>
                <w:szCs w:val="22"/>
                <w:lang w:val="el-GR"/>
              </w:rPr>
              <w:t>Κοινή</w:t>
            </w:r>
            <w:r w:rsidRPr="00DA56FE">
              <w:rPr>
                <w:rFonts w:asciiTheme="minorHAnsi" w:hAnsiTheme="minorHAnsi"/>
                <w:sz w:val="22"/>
                <w:szCs w:val="22"/>
                <w:lang w:val="el-GR"/>
              </w:rPr>
              <w:t xml:space="preserve"> </w:t>
            </w:r>
            <w:r>
              <w:rPr>
                <w:rFonts w:asciiTheme="minorHAnsi" w:hAnsiTheme="minorHAnsi"/>
                <w:sz w:val="22"/>
                <w:szCs w:val="22"/>
                <w:lang w:val="el-GR"/>
              </w:rPr>
              <w:t>δήλωση</w:t>
            </w:r>
            <w:r w:rsidRPr="00DA56FE">
              <w:rPr>
                <w:rFonts w:asciiTheme="minorHAnsi" w:hAnsiTheme="minorHAnsi"/>
                <w:sz w:val="22"/>
                <w:szCs w:val="22"/>
                <w:lang w:val="el-GR"/>
              </w:rPr>
              <w:t xml:space="preserve"> </w:t>
            </w:r>
            <w:r>
              <w:rPr>
                <w:rFonts w:asciiTheme="minorHAnsi" w:hAnsiTheme="minorHAnsi"/>
                <w:sz w:val="22"/>
                <w:szCs w:val="22"/>
                <w:lang w:val="el-GR"/>
              </w:rPr>
              <w:t>δικηγόρων</w:t>
            </w:r>
            <w:r w:rsidRPr="00DA56FE">
              <w:rPr>
                <w:rFonts w:asciiTheme="minorHAnsi" w:hAnsiTheme="minorHAnsi"/>
                <w:sz w:val="22"/>
                <w:szCs w:val="22"/>
                <w:lang w:val="el-GR"/>
              </w:rPr>
              <w:t xml:space="preserve">, </w:t>
            </w:r>
            <w:r>
              <w:rPr>
                <w:rFonts w:asciiTheme="minorHAnsi" w:hAnsiTheme="minorHAnsi"/>
                <w:sz w:val="22"/>
                <w:szCs w:val="22"/>
                <w:lang w:val="el-GR"/>
              </w:rPr>
              <w:t>δικαστών</w:t>
            </w:r>
            <w:r w:rsidRPr="00DA56FE">
              <w:rPr>
                <w:rFonts w:asciiTheme="minorHAnsi" w:hAnsiTheme="minorHAnsi"/>
                <w:sz w:val="22"/>
                <w:szCs w:val="22"/>
                <w:lang w:val="el-GR"/>
              </w:rPr>
              <w:t xml:space="preserve"> </w:t>
            </w:r>
            <w:r>
              <w:rPr>
                <w:rFonts w:asciiTheme="minorHAnsi" w:hAnsiTheme="minorHAnsi"/>
                <w:sz w:val="22"/>
                <w:szCs w:val="22"/>
                <w:lang w:val="el-GR"/>
              </w:rPr>
              <w:t>και</w:t>
            </w:r>
            <w:r w:rsidRPr="00DA56FE">
              <w:rPr>
                <w:rFonts w:asciiTheme="minorHAnsi" w:hAnsiTheme="minorHAnsi"/>
                <w:sz w:val="22"/>
                <w:szCs w:val="22"/>
                <w:lang w:val="el-GR"/>
              </w:rPr>
              <w:t xml:space="preserve"> </w:t>
            </w:r>
            <w:r>
              <w:rPr>
                <w:rFonts w:asciiTheme="minorHAnsi" w:hAnsiTheme="minorHAnsi"/>
                <w:sz w:val="22"/>
                <w:szCs w:val="22"/>
                <w:lang w:val="el-GR"/>
              </w:rPr>
              <w:t>δημοσιογράφων</w:t>
            </w:r>
            <w:r w:rsidRPr="00DA56FE">
              <w:rPr>
                <w:rFonts w:asciiTheme="minorHAnsi" w:hAnsiTheme="minorHAnsi"/>
                <w:sz w:val="22"/>
                <w:szCs w:val="22"/>
                <w:lang w:val="el-GR"/>
              </w:rPr>
              <w:t xml:space="preserve"> </w:t>
            </w:r>
            <w:r>
              <w:rPr>
                <w:rFonts w:asciiTheme="minorHAnsi" w:hAnsiTheme="minorHAnsi"/>
                <w:sz w:val="22"/>
                <w:szCs w:val="22"/>
                <w:lang w:val="el-GR"/>
              </w:rPr>
              <w:t>σχετικά</w:t>
            </w:r>
            <w:r w:rsidRPr="00DA56FE">
              <w:rPr>
                <w:rFonts w:asciiTheme="minorHAnsi" w:hAnsiTheme="minorHAnsi"/>
                <w:sz w:val="22"/>
                <w:szCs w:val="22"/>
                <w:lang w:val="el-GR"/>
              </w:rPr>
              <w:t xml:space="preserve"> </w:t>
            </w:r>
            <w:r>
              <w:rPr>
                <w:rFonts w:asciiTheme="minorHAnsi" w:hAnsiTheme="minorHAnsi"/>
                <w:sz w:val="22"/>
                <w:szCs w:val="22"/>
                <w:lang w:val="el-GR"/>
              </w:rPr>
              <w:t>με</w:t>
            </w:r>
            <w:r w:rsidRPr="00DA56FE">
              <w:rPr>
                <w:rFonts w:asciiTheme="minorHAnsi" w:hAnsiTheme="minorHAnsi"/>
                <w:sz w:val="22"/>
                <w:szCs w:val="22"/>
                <w:lang w:val="el-GR"/>
              </w:rPr>
              <w:t xml:space="preserve"> </w:t>
            </w:r>
            <w:r>
              <w:rPr>
                <w:rFonts w:asciiTheme="minorHAnsi" w:hAnsiTheme="minorHAnsi"/>
                <w:sz w:val="22"/>
                <w:szCs w:val="22"/>
                <w:lang w:val="el-GR"/>
              </w:rPr>
              <w:t>τη</w:t>
            </w:r>
            <w:r w:rsidRPr="00DA56FE">
              <w:rPr>
                <w:rFonts w:asciiTheme="minorHAnsi" w:hAnsiTheme="minorHAnsi"/>
                <w:sz w:val="22"/>
                <w:szCs w:val="22"/>
                <w:lang w:val="el-GR"/>
              </w:rPr>
              <w:t xml:space="preserve"> </w:t>
            </w:r>
            <w:r>
              <w:rPr>
                <w:rFonts w:asciiTheme="minorHAnsi" w:hAnsiTheme="minorHAnsi"/>
                <w:sz w:val="22"/>
                <w:szCs w:val="22"/>
                <w:lang w:val="el-GR"/>
              </w:rPr>
              <w:t>συνεχιζόμενη</w:t>
            </w:r>
            <w:r w:rsidRPr="00DA56FE">
              <w:rPr>
                <w:rFonts w:asciiTheme="minorHAnsi" w:hAnsiTheme="minorHAnsi"/>
                <w:sz w:val="22"/>
                <w:szCs w:val="22"/>
                <w:lang w:val="el-GR"/>
              </w:rPr>
              <w:t xml:space="preserve"> </w:t>
            </w:r>
            <w:r>
              <w:rPr>
                <w:rFonts w:asciiTheme="minorHAnsi" w:hAnsiTheme="minorHAnsi"/>
                <w:sz w:val="22"/>
                <w:szCs w:val="22"/>
                <w:lang w:val="el-GR"/>
              </w:rPr>
              <w:t>καταστολή</w:t>
            </w:r>
            <w:r w:rsidRPr="00DA56FE">
              <w:rPr>
                <w:rFonts w:asciiTheme="minorHAnsi" w:hAnsiTheme="minorHAnsi"/>
                <w:sz w:val="22"/>
                <w:szCs w:val="22"/>
                <w:lang w:val="el-GR"/>
              </w:rPr>
              <w:t xml:space="preserve"> </w:t>
            </w:r>
            <w:r w:rsidR="004E45F7">
              <w:rPr>
                <w:rFonts w:asciiTheme="minorHAnsi" w:hAnsiTheme="minorHAnsi"/>
                <w:sz w:val="22"/>
                <w:szCs w:val="22"/>
                <w:lang w:val="el-GR"/>
              </w:rPr>
              <w:t xml:space="preserve">του </w:t>
            </w:r>
            <w:r>
              <w:rPr>
                <w:rFonts w:asciiTheme="minorHAnsi" w:hAnsiTheme="minorHAnsi"/>
                <w:sz w:val="22"/>
                <w:szCs w:val="22"/>
                <w:lang w:val="el-GR"/>
              </w:rPr>
              <w:t>κράτους</w:t>
            </w:r>
            <w:r w:rsidRPr="00DA56FE">
              <w:rPr>
                <w:rFonts w:asciiTheme="minorHAnsi" w:hAnsiTheme="minorHAnsi"/>
                <w:sz w:val="22"/>
                <w:szCs w:val="22"/>
                <w:lang w:val="el-GR"/>
              </w:rPr>
              <w:t xml:space="preserve"> </w:t>
            </w:r>
            <w:r>
              <w:rPr>
                <w:rFonts w:asciiTheme="minorHAnsi" w:hAnsiTheme="minorHAnsi"/>
                <w:sz w:val="22"/>
                <w:szCs w:val="22"/>
                <w:lang w:val="el-GR"/>
              </w:rPr>
              <w:t>δικαίου</w:t>
            </w:r>
            <w:r w:rsidRPr="00DA56FE">
              <w:rPr>
                <w:rFonts w:asciiTheme="minorHAnsi" w:hAnsiTheme="minorHAnsi"/>
                <w:sz w:val="22"/>
                <w:szCs w:val="22"/>
                <w:lang w:val="el-GR"/>
              </w:rPr>
              <w:t xml:space="preserve"> </w:t>
            </w:r>
            <w:r>
              <w:rPr>
                <w:rFonts w:asciiTheme="minorHAnsi" w:hAnsiTheme="minorHAnsi"/>
                <w:sz w:val="22"/>
                <w:szCs w:val="22"/>
                <w:lang w:val="el-GR"/>
              </w:rPr>
              <w:t>στην</w:t>
            </w:r>
            <w:r w:rsidRPr="00DA56FE">
              <w:rPr>
                <w:rFonts w:asciiTheme="minorHAnsi" w:hAnsiTheme="minorHAnsi"/>
                <w:sz w:val="22"/>
                <w:szCs w:val="22"/>
                <w:lang w:val="el-GR"/>
              </w:rPr>
              <w:t xml:space="preserve"> </w:t>
            </w:r>
            <w:r>
              <w:rPr>
                <w:rFonts w:asciiTheme="minorHAnsi" w:hAnsiTheme="minorHAnsi"/>
                <w:sz w:val="22"/>
                <w:szCs w:val="22"/>
                <w:lang w:val="el-GR"/>
              </w:rPr>
              <w:t>Τουρκία</w:t>
            </w:r>
            <w:r w:rsidRPr="00DA56FE">
              <w:rPr>
                <w:rFonts w:asciiTheme="minorHAnsi" w:hAnsiTheme="minorHAnsi"/>
                <w:sz w:val="22"/>
                <w:szCs w:val="22"/>
                <w:lang w:val="el-GR"/>
              </w:rPr>
              <w:t xml:space="preserve"> </w:t>
            </w:r>
            <w:r w:rsidR="00DA56FE">
              <w:rPr>
                <w:rFonts w:asciiTheme="minorHAnsi" w:hAnsiTheme="minorHAnsi"/>
                <w:sz w:val="22"/>
                <w:szCs w:val="22"/>
                <w:lang w:val="el-GR"/>
              </w:rPr>
              <w:t>–</w:t>
            </w:r>
            <w:r w:rsidRPr="00DA56FE">
              <w:rPr>
                <w:rFonts w:asciiTheme="minorHAnsi" w:hAnsiTheme="minorHAnsi"/>
                <w:sz w:val="22"/>
                <w:szCs w:val="22"/>
                <w:lang w:val="el-GR"/>
              </w:rPr>
              <w:t xml:space="preserve"> </w:t>
            </w:r>
            <w:r w:rsidR="00DA56FE">
              <w:rPr>
                <w:rFonts w:asciiTheme="minorHAnsi" w:hAnsiTheme="minorHAnsi"/>
                <w:sz w:val="22"/>
                <w:szCs w:val="22"/>
                <w:lang w:val="el-GR"/>
              </w:rPr>
              <w:t xml:space="preserve">Δημοσίευση του Πίνακα Αποτελεσμάτων </w:t>
            </w:r>
            <w:r w:rsidR="00A97A31">
              <w:rPr>
                <w:rFonts w:asciiTheme="minorHAnsi" w:hAnsiTheme="minorHAnsi"/>
                <w:sz w:val="22"/>
                <w:szCs w:val="22"/>
                <w:lang w:val="el-GR"/>
              </w:rPr>
              <w:t>της</w:t>
            </w:r>
            <w:r w:rsidR="00DA56FE">
              <w:rPr>
                <w:rFonts w:asciiTheme="minorHAnsi" w:hAnsiTheme="minorHAnsi"/>
                <w:sz w:val="22"/>
                <w:szCs w:val="22"/>
                <w:lang w:val="el-GR"/>
              </w:rPr>
              <w:t xml:space="preserve"> ΕΕ </w:t>
            </w:r>
            <w:r w:rsidR="00DE1E94">
              <w:rPr>
                <w:rFonts w:asciiTheme="minorHAnsi" w:hAnsiTheme="minorHAnsi"/>
                <w:sz w:val="22"/>
                <w:szCs w:val="22"/>
                <w:lang w:val="el-GR"/>
              </w:rPr>
              <w:t xml:space="preserve">στον τομέα της δικαιοσύνης </w:t>
            </w:r>
            <w:r w:rsidR="004E45F7">
              <w:rPr>
                <w:rFonts w:asciiTheme="minorHAnsi" w:hAnsiTheme="minorHAnsi"/>
                <w:sz w:val="22"/>
                <w:szCs w:val="22"/>
                <w:lang w:val="el-GR"/>
              </w:rPr>
              <w:t>για το 2017 – Επιστολή διαμαρτυρίας</w:t>
            </w:r>
            <w:r w:rsidR="00DA56FE">
              <w:rPr>
                <w:rFonts w:asciiTheme="minorHAnsi" w:hAnsiTheme="minorHAnsi"/>
                <w:sz w:val="22"/>
                <w:szCs w:val="22"/>
                <w:lang w:val="el-GR"/>
              </w:rPr>
              <w:t xml:space="preserve"> για τους δικηγόρους της Κίνας που βρίσκονται υπό κράτηση και </w:t>
            </w:r>
            <w:r w:rsidR="00DA47FB">
              <w:rPr>
                <w:rFonts w:asciiTheme="minorHAnsi" w:hAnsiTheme="minorHAnsi"/>
                <w:sz w:val="22"/>
                <w:szCs w:val="22"/>
                <w:lang w:val="el-GR"/>
              </w:rPr>
              <w:t xml:space="preserve">για </w:t>
            </w:r>
            <w:r w:rsidR="00DA56FE">
              <w:rPr>
                <w:rFonts w:asciiTheme="minorHAnsi" w:hAnsiTheme="minorHAnsi"/>
                <w:sz w:val="22"/>
                <w:szCs w:val="22"/>
                <w:lang w:val="el-GR"/>
              </w:rPr>
              <w:t xml:space="preserve">την κατάσταση των συγγενών τους </w:t>
            </w:r>
            <w:r w:rsidR="004B1E8E">
              <w:rPr>
                <w:rFonts w:asciiTheme="minorHAnsi" w:hAnsiTheme="minorHAnsi"/>
                <w:sz w:val="22"/>
                <w:szCs w:val="22"/>
                <w:lang w:val="el-GR"/>
              </w:rPr>
              <w:t>–</w:t>
            </w:r>
            <w:r w:rsidR="00DA56FE">
              <w:rPr>
                <w:rFonts w:asciiTheme="minorHAnsi" w:hAnsiTheme="minorHAnsi"/>
                <w:sz w:val="22"/>
                <w:szCs w:val="22"/>
                <w:lang w:val="el-GR"/>
              </w:rPr>
              <w:t xml:space="preserve"> </w:t>
            </w:r>
            <w:r w:rsidR="002271EA" w:rsidRPr="002271EA">
              <w:rPr>
                <w:rFonts w:asciiTheme="minorHAnsi" w:hAnsiTheme="minorHAnsi"/>
                <w:sz w:val="22"/>
                <w:szCs w:val="22"/>
                <w:lang w:val="el-GR"/>
              </w:rPr>
              <w:t xml:space="preserve">Συνάντηση αντιπροσωπείας </w:t>
            </w:r>
            <w:r w:rsidR="004B1E8E" w:rsidRPr="002271EA">
              <w:rPr>
                <w:rFonts w:asciiTheme="minorHAnsi" w:hAnsiTheme="minorHAnsi"/>
                <w:sz w:val="22"/>
                <w:szCs w:val="22"/>
                <w:lang w:val="el-GR"/>
              </w:rPr>
              <w:t>Πολωνών δικαστών στις Βρυξέλλες</w:t>
            </w:r>
            <w:r w:rsidR="004B1E8E">
              <w:rPr>
                <w:rFonts w:asciiTheme="minorHAnsi" w:hAnsiTheme="minorHAnsi"/>
                <w:sz w:val="22"/>
                <w:szCs w:val="22"/>
                <w:lang w:val="el-GR"/>
              </w:rPr>
              <w:t xml:space="preserve"> - Συνέδριο Ένωσης Ευρωπαίων Ποινικολόγων (</w:t>
            </w:r>
            <w:r w:rsidR="004B1E8E">
              <w:rPr>
                <w:rFonts w:asciiTheme="minorHAnsi" w:hAnsiTheme="minorHAnsi"/>
                <w:sz w:val="22"/>
                <w:szCs w:val="22"/>
                <w:lang w:val="en-US"/>
              </w:rPr>
              <w:t>ECBA</w:t>
            </w:r>
            <w:r w:rsidR="000B0129">
              <w:rPr>
                <w:rFonts w:asciiTheme="minorHAnsi" w:hAnsiTheme="minorHAnsi"/>
                <w:sz w:val="22"/>
                <w:szCs w:val="22"/>
                <w:lang w:val="el-GR"/>
              </w:rPr>
              <w:t xml:space="preserve">), </w:t>
            </w:r>
            <w:r w:rsidR="00447029">
              <w:rPr>
                <w:rFonts w:asciiTheme="minorHAnsi" w:hAnsiTheme="minorHAnsi"/>
                <w:sz w:val="22"/>
                <w:szCs w:val="22"/>
                <w:lang w:val="el-GR"/>
              </w:rPr>
              <w:t>Πράγα – ΕΚ: Εργαστήριο</w:t>
            </w:r>
            <w:r w:rsidR="004B1E8E">
              <w:rPr>
                <w:rFonts w:asciiTheme="minorHAnsi" w:hAnsiTheme="minorHAnsi"/>
                <w:sz w:val="22"/>
                <w:szCs w:val="22"/>
                <w:lang w:val="el-GR"/>
              </w:rPr>
              <w:t xml:space="preserve"> κατάρτιση</w:t>
            </w:r>
            <w:r w:rsidR="00447029">
              <w:rPr>
                <w:rFonts w:asciiTheme="minorHAnsi" w:hAnsiTheme="minorHAnsi"/>
                <w:sz w:val="22"/>
                <w:szCs w:val="22"/>
                <w:lang w:val="el-GR"/>
              </w:rPr>
              <w:t>ς</w:t>
            </w:r>
            <w:r w:rsidR="004B1E8E">
              <w:rPr>
                <w:rFonts w:asciiTheme="minorHAnsi" w:hAnsiTheme="minorHAnsi"/>
                <w:sz w:val="22"/>
                <w:szCs w:val="22"/>
                <w:lang w:val="el-GR"/>
              </w:rPr>
              <w:t xml:space="preserve"> δικαστών και νομικών – Πρόγραμμα </w:t>
            </w:r>
            <w:r w:rsidR="004B1E8E">
              <w:rPr>
                <w:rFonts w:asciiTheme="minorHAnsi" w:hAnsiTheme="minorHAnsi"/>
                <w:sz w:val="22"/>
                <w:szCs w:val="22"/>
                <w:lang w:val="en-US"/>
              </w:rPr>
              <w:t>Find</w:t>
            </w:r>
            <w:r w:rsidR="004B1E8E" w:rsidRPr="004B1E8E">
              <w:rPr>
                <w:rFonts w:asciiTheme="minorHAnsi" w:hAnsiTheme="minorHAnsi"/>
                <w:sz w:val="22"/>
                <w:szCs w:val="22"/>
                <w:lang w:val="el-GR"/>
              </w:rPr>
              <w:t>-</w:t>
            </w:r>
            <w:r w:rsidR="004B1E8E">
              <w:rPr>
                <w:rFonts w:asciiTheme="minorHAnsi" w:hAnsiTheme="minorHAnsi"/>
                <w:sz w:val="22"/>
                <w:szCs w:val="22"/>
                <w:lang w:val="en-US"/>
              </w:rPr>
              <w:t>A</w:t>
            </w:r>
            <w:r w:rsidR="004B1E8E" w:rsidRPr="004B1E8E">
              <w:rPr>
                <w:rFonts w:asciiTheme="minorHAnsi" w:hAnsiTheme="minorHAnsi"/>
                <w:sz w:val="22"/>
                <w:szCs w:val="22"/>
                <w:lang w:val="el-GR"/>
              </w:rPr>
              <w:t>-</w:t>
            </w:r>
            <w:r w:rsidR="004B1E8E">
              <w:rPr>
                <w:rFonts w:asciiTheme="minorHAnsi" w:hAnsiTheme="minorHAnsi"/>
                <w:sz w:val="22"/>
                <w:szCs w:val="22"/>
                <w:lang w:val="en-US"/>
              </w:rPr>
              <w:t>Lawyer</w:t>
            </w:r>
            <w:r w:rsidR="00BB6BFB">
              <w:rPr>
                <w:rFonts w:asciiTheme="minorHAnsi" w:hAnsiTheme="minorHAnsi"/>
                <w:sz w:val="22"/>
                <w:szCs w:val="22"/>
                <w:lang w:val="el-GR"/>
              </w:rPr>
              <w:t xml:space="preserve"> 3 – </w:t>
            </w:r>
            <w:r w:rsidR="00447029">
              <w:rPr>
                <w:rFonts w:asciiTheme="minorHAnsi" w:hAnsiTheme="minorHAnsi"/>
                <w:sz w:val="22"/>
                <w:szCs w:val="22"/>
                <w:lang w:val="el-GR"/>
              </w:rPr>
              <w:t xml:space="preserve">Γερμανικός </w:t>
            </w:r>
            <w:r w:rsidR="00BB6BFB">
              <w:rPr>
                <w:rFonts w:asciiTheme="minorHAnsi" w:hAnsiTheme="minorHAnsi"/>
                <w:sz w:val="22"/>
                <w:szCs w:val="22"/>
                <w:lang w:val="el-GR"/>
              </w:rPr>
              <w:t>Νομι</w:t>
            </w:r>
            <w:r w:rsidR="00447029">
              <w:rPr>
                <w:rFonts w:asciiTheme="minorHAnsi" w:hAnsiTheme="minorHAnsi"/>
                <w:sz w:val="22"/>
                <w:szCs w:val="22"/>
                <w:lang w:val="el-GR"/>
              </w:rPr>
              <w:t>κός κύκλος σπουδών</w:t>
            </w:r>
            <w:r w:rsidR="00BB6BFB">
              <w:rPr>
                <w:rFonts w:asciiTheme="minorHAnsi" w:hAnsiTheme="minorHAnsi"/>
                <w:sz w:val="22"/>
                <w:szCs w:val="22"/>
                <w:lang w:val="el-GR"/>
              </w:rPr>
              <w:t xml:space="preserve"> στις Βρυξέλλες και στο Άμστερνταμ</w:t>
            </w:r>
          </w:p>
        </w:tc>
      </w:tr>
      <w:tr w:rsidR="009357D2" w:rsidRPr="008E7619" w:rsidTr="00C6340D">
        <w:trPr>
          <w:jc w:val="center"/>
        </w:trPr>
        <w:tc>
          <w:tcPr>
            <w:tcW w:w="5098" w:type="dxa"/>
            <w:tcBorders>
              <w:left w:val="single" w:sz="4" w:space="0" w:color="auto"/>
              <w:right w:val="single" w:sz="4" w:space="0" w:color="auto"/>
            </w:tcBorders>
            <w:shd w:val="clear" w:color="auto" w:fill="BFBFBF" w:themeFill="background1" w:themeFillShade="BF"/>
          </w:tcPr>
          <w:p w:rsidR="009357D2" w:rsidRPr="00740AD6" w:rsidRDefault="00740AD6" w:rsidP="00740AD6">
            <w:pPr>
              <w:spacing w:before="120" w:after="120"/>
              <w:ind w:left="29"/>
              <w:rPr>
                <w:rFonts w:asciiTheme="minorHAnsi" w:hAnsiTheme="minorHAnsi" w:cstheme="minorHAnsi"/>
                <w:b/>
                <w:sz w:val="22"/>
                <w:szCs w:val="22"/>
                <w:lang w:val="en-GB"/>
              </w:rPr>
            </w:pPr>
            <w:r w:rsidRPr="00740AD6">
              <w:rPr>
                <w:rFonts w:asciiTheme="minorHAnsi" w:hAnsiTheme="minorHAnsi" w:cstheme="minorHAnsi"/>
                <w:b/>
                <w:sz w:val="22"/>
                <w:szCs w:val="22"/>
                <w:lang w:val="en-GB"/>
              </w:rPr>
              <w:t>Joint statement by lawyers, judges, and journalists on the ongoing crackdown on the rule of law in Turkey</w:t>
            </w:r>
          </w:p>
        </w:tc>
        <w:tc>
          <w:tcPr>
            <w:tcW w:w="5108" w:type="dxa"/>
            <w:tcBorders>
              <w:left w:val="single" w:sz="4" w:space="0" w:color="auto"/>
              <w:right w:val="single" w:sz="4" w:space="0" w:color="auto"/>
            </w:tcBorders>
            <w:shd w:val="clear" w:color="auto" w:fill="BFBFBF" w:themeFill="background1" w:themeFillShade="BF"/>
          </w:tcPr>
          <w:p w:rsidR="009357D2" w:rsidRPr="005B4247" w:rsidRDefault="005B4247" w:rsidP="00A155B3">
            <w:pPr>
              <w:spacing w:before="120" w:after="120"/>
              <w:rPr>
                <w:rFonts w:asciiTheme="minorHAnsi" w:hAnsiTheme="minorHAnsi"/>
                <w:b/>
                <w:sz w:val="22"/>
                <w:szCs w:val="22"/>
                <w:lang w:val="el-GR"/>
              </w:rPr>
            </w:pPr>
            <w:r>
              <w:rPr>
                <w:rFonts w:asciiTheme="minorHAnsi" w:hAnsiTheme="minorHAnsi"/>
                <w:b/>
                <w:sz w:val="22"/>
                <w:szCs w:val="22"/>
                <w:lang w:val="el-GR"/>
              </w:rPr>
              <w:t>Κοινή δήλωση δικηγόρων, δικαστών και δημοσιογράφων για τη συνεχιζόμενη καταστολή του κράτους δικαίου στην Τουρκία</w:t>
            </w:r>
          </w:p>
        </w:tc>
      </w:tr>
      <w:tr w:rsidR="009357D2" w:rsidRPr="00BC18F5" w:rsidTr="00C6340D">
        <w:trPr>
          <w:jc w:val="center"/>
        </w:trPr>
        <w:tc>
          <w:tcPr>
            <w:tcW w:w="5098" w:type="dxa"/>
            <w:shd w:val="clear" w:color="auto" w:fill="auto"/>
          </w:tcPr>
          <w:p w:rsidR="00740AD6" w:rsidRPr="00523459" w:rsidRDefault="00740AD6" w:rsidP="00740AD6">
            <w:pPr>
              <w:spacing w:before="120" w:after="120"/>
              <w:rPr>
                <w:rFonts w:asciiTheme="minorHAnsi" w:hAnsiTheme="minorHAnsi" w:cstheme="minorHAnsi"/>
                <w:sz w:val="22"/>
                <w:szCs w:val="22"/>
                <w:lang w:val="en-GB"/>
              </w:rPr>
            </w:pPr>
            <w:r w:rsidRPr="00740AD6">
              <w:rPr>
                <w:rFonts w:asciiTheme="minorHAnsi" w:hAnsiTheme="minorHAnsi" w:cstheme="minorHAnsi"/>
                <w:b/>
                <w:sz w:val="22"/>
                <w:szCs w:val="22"/>
                <w:lang w:val="en-GB"/>
              </w:rPr>
              <w:t>On 5 April, the Council of Bars and Law Societies of Europe (CCBE), the European Federation of Journalists (EFJ), and the European Association of Judges (EAJ) issued a joint statement firmly condemning the ongoing widespread persecution of lawyers, journalists, judges and prosecutors in Turkey.</w:t>
            </w:r>
            <w:r w:rsidRPr="00740AD6">
              <w:rPr>
                <w:rFonts w:asciiTheme="minorHAnsi" w:hAnsiTheme="minorHAnsi" w:cstheme="minorHAnsi"/>
                <w:sz w:val="22"/>
                <w:szCs w:val="22"/>
                <w:lang w:val="en-GB"/>
              </w:rPr>
              <w:t xml:space="preserve"> </w:t>
            </w:r>
            <w:r w:rsidRPr="00523459">
              <w:rPr>
                <w:rFonts w:asciiTheme="minorHAnsi" w:hAnsiTheme="minorHAnsi" w:cstheme="minorHAnsi"/>
                <w:sz w:val="22"/>
                <w:szCs w:val="22"/>
                <w:lang w:val="en-GB"/>
              </w:rPr>
              <w:t xml:space="preserve">This is the first time that these three professions have taken such a joint initiative. In the statement, the organisations called for the Turkish government to: </w:t>
            </w:r>
          </w:p>
          <w:p w:rsidR="00740AD6" w:rsidRPr="00523459" w:rsidRDefault="00740AD6" w:rsidP="00740AD6">
            <w:pPr>
              <w:pStyle w:val="ab"/>
              <w:numPr>
                <w:ilvl w:val="0"/>
                <w:numId w:val="31"/>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Restore an independent judicial system in accordance with the rule of law. </w:t>
            </w:r>
          </w:p>
          <w:p w:rsidR="00740AD6" w:rsidRPr="00523459" w:rsidRDefault="00740AD6" w:rsidP="00740AD6">
            <w:pPr>
              <w:pStyle w:val="ab"/>
              <w:numPr>
                <w:ilvl w:val="0"/>
                <w:numId w:val="31"/>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Ensure freedom of expression and of the media.</w:t>
            </w:r>
          </w:p>
          <w:p w:rsidR="00740AD6" w:rsidRPr="00523459" w:rsidRDefault="00740AD6" w:rsidP="00740AD6">
            <w:pPr>
              <w:pStyle w:val="ab"/>
              <w:numPr>
                <w:ilvl w:val="0"/>
                <w:numId w:val="31"/>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Guarantee to all citizens the fundamental right of access to justice and access to a lawyer. </w:t>
            </w:r>
          </w:p>
          <w:p w:rsidR="00740AD6" w:rsidRPr="00523459" w:rsidRDefault="00740AD6" w:rsidP="00740AD6">
            <w:pPr>
              <w:pStyle w:val="ab"/>
              <w:numPr>
                <w:ilvl w:val="0"/>
                <w:numId w:val="31"/>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Respect its international commitments to protect human rights, as guaranteed under the European Convention of Human Rights and other international agreements. </w:t>
            </w:r>
          </w:p>
          <w:p w:rsidR="00740AD6" w:rsidRPr="00523459" w:rsidRDefault="00740AD6" w:rsidP="00740AD6">
            <w:pPr>
              <w:pStyle w:val="ab"/>
              <w:numPr>
                <w:ilvl w:val="0"/>
                <w:numId w:val="31"/>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Release all judges, prosecutors, lawyers, and journalists who have unduly been detained for carrying out their professional activities.</w:t>
            </w:r>
          </w:p>
          <w:p w:rsidR="00740AD6" w:rsidRPr="00523459" w:rsidRDefault="00740AD6" w:rsidP="00740AD6">
            <w:pPr>
              <w:pStyle w:val="ab"/>
              <w:numPr>
                <w:ilvl w:val="0"/>
                <w:numId w:val="31"/>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Uphold the rule of law and democracy in the country. </w:t>
            </w:r>
          </w:p>
          <w:p w:rsidR="00740AD6" w:rsidRPr="00523459" w:rsidRDefault="00740AD6" w:rsidP="00740AD6">
            <w:pPr>
              <w:pStyle w:val="ab"/>
              <w:numPr>
                <w:ilvl w:val="0"/>
                <w:numId w:val="31"/>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lastRenderedPageBreak/>
              <w:t xml:space="preserve">Bring an end to the persecution of judges, prosecutors, lawyers, and journalists. </w:t>
            </w:r>
          </w:p>
          <w:p w:rsidR="00A155B3" w:rsidRPr="00740AD6" w:rsidRDefault="00740AD6" w:rsidP="00740AD6">
            <w:pPr>
              <w:spacing w:before="120" w:after="120"/>
              <w:ind w:left="29"/>
              <w:rPr>
                <w:rFonts w:asciiTheme="minorHAnsi" w:hAnsiTheme="minorHAnsi" w:cstheme="minorHAnsi"/>
                <w:b/>
                <w:sz w:val="22"/>
                <w:szCs w:val="22"/>
                <w:highlight w:val="yellow"/>
                <w:lang w:val="en-GB"/>
              </w:rPr>
            </w:pPr>
            <w:r w:rsidRPr="00740AD6">
              <w:rPr>
                <w:rFonts w:asciiTheme="minorHAnsi" w:hAnsiTheme="minorHAnsi" w:cstheme="minorHAnsi"/>
                <w:b/>
                <w:sz w:val="22"/>
                <w:szCs w:val="22"/>
                <w:lang w:val="en-GB"/>
              </w:rPr>
              <w:t xml:space="preserve">The full statement can be found </w:t>
            </w:r>
            <w:r w:rsidRPr="0003367F">
              <w:rPr>
                <w:rFonts w:asciiTheme="minorHAnsi" w:hAnsiTheme="minorHAnsi" w:cstheme="minorHAnsi"/>
                <w:b/>
                <w:sz w:val="22"/>
                <w:szCs w:val="22"/>
                <w:highlight w:val="yellow"/>
                <w:lang w:val="en-GB"/>
              </w:rPr>
              <w:t>here</w:t>
            </w:r>
            <w:r w:rsidR="0003367F" w:rsidRPr="0003367F">
              <w:rPr>
                <w:rFonts w:asciiTheme="minorHAnsi" w:hAnsiTheme="minorHAnsi" w:cstheme="minorHAnsi"/>
                <w:b/>
                <w:sz w:val="22"/>
                <w:szCs w:val="22"/>
                <w:lang w:val="en-GB"/>
              </w:rPr>
              <w:t>.</w:t>
            </w:r>
            <w:r w:rsidR="0003367F">
              <w:rPr>
                <w:rFonts w:asciiTheme="minorHAnsi" w:hAnsiTheme="minorHAnsi" w:cstheme="minorHAnsi"/>
                <w:b/>
                <w:sz w:val="22"/>
                <w:szCs w:val="22"/>
                <w:lang w:val="en-GB"/>
              </w:rPr>
              <w:t xml:space="preserve"> </w:t>
            </w:r>
            <w:r w:rsidR="006144F8">
              <w:rPr>
                <w:rFonts w:asciiTheme="minorHAnsi" w:hAnsiTheme="minorHAnsi" w:cstheme="minorHAnsi"/>
                <w:sz w:val="22"/>
                <w:szCs w:val="22"/>
                <w:lang w:val="en-GB"/>
              </w:rPr>
              <w:t>(</w:t>
            </w:r>
            <w:hyperlink r:id="rId6" w:history="1">
              <w:r w:rsidR="006144F8" w:rsidRPr="002A6F0D">
                <w:rPr>
                  <w:rStyle w:val="-"/>
                  <w:rFonts w:asciiTheme="minorHAnsi" w:hAnsiTheme="minorHAnsi" w:cstheme="minorHAnsi"/>
                  <w:sz w:val="22"/>
                  <w:szCs w:val="22"/>
                  <w:lang w:val="en-GB"/>
                </w:rPr>
                <w:t>http://www.ccbe.eu/fileadmin/speciality_distribution/public/documents/HUMAN_RIGHTS/HR_Position_papers/EN_-HR_20170405_Joint-Statement-Turkey.pdf</w:t>
              </w:r>
            </w:hyperlink>
            <w:r w:rsidR="0003367F" w:rsidRPr="0003367F">
              <w:rPr>
                <w:rFonts w:asciiTheme="minorHAnsi" w:hAnsiTheme="minorHAnsi" w:cstheme="minorHAnsi"/>
                <w:sz w:val="22"/>
                <w:szCs w:val="22"/>
                <w:lang w:val="en-GB"/>
              </w:rPr>
              <w:t>)</w:t>
            </w:r>
            <w:r w:rsidR="006144F8">
              <w:rPr>
                <w:rFonts w:asciiTheme="minorHAnsi" w:hAnsiTheme="minorHAnsi" w:cstheme="minorHAnsi"/>
                <w:sz w:val="22"/>
                <w:szCs w:val="22"/>
                <w:lang w:val="en-GB"/>
              </w:rPr>
              <w:t xml:space="preserve"> </w:t>
            </w:r>
          </w:p>
        </w:tc>
        <w:tc>
          <w:tcPr>
            <w:tcW w:w="5108" w:type="dxa"/>
            <w:shd w:val="clear" w:color="auto" w:fill="auto"/>
          </w:tcPr>
          <w:p w:rsidR="009357D2" w:rsidRDefault="006A218C" w:rsidP="00A155B3">
            <w:pPr>
              <w:spacing w:before="120" w:after="120"/>
              <w:rPr>
                <w:rFonts w:asciiTheme="minorHAnsi" w:hAnsiTheme="minorHAnsi"/>
                <w:sz w:val="22"/>
                <w:szCs w:val="22"/>
                <w:lang w:val="el-GR"/>
              </w:rPr>
            </w:pPr>
            <w:r w:rsidRPr="001E262A">
              <w:rPr>
                <w:rFonts w:asciiTheme="minorHAnsi" w:hAnsiTheme="minorHAnsi"/>
                <w:b/>
                <w:sz w:val="22"/>
                <w:szCs w:val="22"/>
                <w:lang w:val="el-GR"/>
              </w:rPr>
              <w:lastRenderedPageBreak/>
              <w:t>Στις 5 Απριλίου</w:t>
            </w:r>
            <w:r w:rsidR="00447029">
              <w:rPr>
                <w:rFonts w:asciiTheme="minorHAnsi" w:hAnsiTheme="minorHAnsi"/>
                <w:b/>
                <w:sz w:val="22"/>
                <w:szCs w:val="22"/>
                <w:lang w:val="el-GR"/>
              </w:rPr>
              <w:t>,</w:t>
            </w:r>
            <w:r w:rsidRPr="001E262A">
              <w:rPr>
                <w:rFonts w:asciiTheme="minorHAnsi" w:hAnsiTheme="minorHAnsi"/>
                <w:b/>
                <w:sz w:val="22"/>
                <w:szCs w:val="22"/>
                <w:lang w:val="el-GR"/>
              </w:rPr>
              <w:t xml:space="preserve"> το Συμβούλιο των Δικηγορικών Συλλόγων της Ευρώπης (</w:t>
            </w:r>
            <w:r w:rsidRPr="001E262A">
              <w:rPr>
                <w:rFonts w:asciiTheme="minorHAnsi" w:hAnsiTheme="minorHAnsi"/>
                <w:b/>
                <w:sz w:val="22"/>
                <w:szCs w:val="22"/>
                <w:lang w:val="en-US"/>
              </w:rPr>
              <w:t>CCBE</w:t>
            </w:r>
            <w:r w:rsidRPr="001E262A">
              <w:rPr>
                <w:rFonts w:asciiTheme="minorHAnsi" w:hAnsiTheme="minorHAnsi"/>
                <w:b/>
                <w:sz w:val="22"/>
                <w:szCs w:val="22"/>
                <w:lang w:val="el-GR"/>
              </w:rPr>
              <w:t xml:space="preserve">), η Ευρωπαϊκή Ομοσπονδία Δημοσιογράφων </w:t>
            </w:r>
            <w:r w:rsidR="00A10552" w:rsidRPr="001E262A">
              <w:rPr>
                <w:rFonts w:asciiTheme="minorHAnsi" w:hAnsiTheme="minorHAnsi"/>
                <w:b/>
                <w:sz w:val="22"/>
                <w:szCs w:val="22"/>
                <w:lang w:val="el-GR"/>
              </w:rPr>
              <w:t>(</w:t>
            </w:r>
            <w:r w:rsidR="001E262A" w:rsidRPr="001E262A">
              <w:rPr>
                <w:rFonts w:asciiTheme="minorHAnsi" w:hAnsiTheme="minorHAnsi"/>
                <w:b/>
                <w:sz w:val="22"/>
                <w:szCs w:val="22"/>
                <w:lang w:val="en-US"/>
              </w:rPr>
              <w:t>EFJ</w:t>
            </w:r>
            <w:r w:rsidR="001E262A" w:rsidRPr="001E262A">
              <w:rPr>
                <w:rFonts w:asciiTheme="minorHAnsi" w:hAnsiTheme="minorHAnsi"/>
                <w:b/>
                <w:sz w:val="22"/>
                <w:szCs w:val="22"/>
                <w:lang w:val="el-GR"/>
              </w:rPr>
              <w:t>) και η Ευρωπαϊκή Ένωση Δικαστών (</w:t>
            </w:r>
            <w:r w:rsidR="001E262A" w:rsidRPr="001E262A">
              <w:rPr>
                <w:rFonts w:asciiTheme="minorHAnsi" w:hAnsiTheme="minorHAnsi"/>
                <w:b/>
                <w:sz w:val="22"/>
                <w:szCs w:val="22"/>
                <w:lang w:val="en-US"/>
              </w:rPr>
              <w:t>EAJ</w:t>
            </w:r>
            <w:r w:rsidR="001E262A" w:rsidRPr="001E262A">
              <w:rPr>
                <w:rFonts w:asciiTheme="minorHAnsi" w:hAnsiTheme="minorHAnsi"/>
                <w:b/>
                <w:sz w:val="22"/>
                <w:szCs w:val="22"/>
                <w:lang w:val="el-GR"/>
              </w:rPr>
              <w:t xml:space="preserve">) εξέδωσε μια κοινή δήλωση </w:t>
            </w:r>
            <w:r w:rsidR="007D5E53" w:rsidRPr="007D5E53">
              <w:rPr>
                <w:rFonts w:asciiTheme="minorHAnsi" w:hAnsiTheme="minorHAnsi"/>
                <w:b/>
                <w:sz w:val="22"/>
                <w:szCs w:val="22"/>
                <w:lang w:val="el-GR"/>
              </w:rPr>
              <w:t>καταδικάζοντας</w:t>
            </w:r>
            <w:r w:rsidR="007D5E53">
              <w:rPr>
                <w:rFonts w:asciiTheme="minorHAnsi" w:hAnsiTheme="minorHAnsi"/>
                <w:b/>
                <w:sz w:val="22"/>
                <w:szCs w:val="22"/>
                <w:lang w:val="el-GR"/>
              </w:rPr>
              <w:t xml:space="preserve"> ρητά</w:t>
            </w:r>
            <w:r w:rsidR="00901F97">
              <w:rPr>
                <w:rFonts w:asciiTheme="minorHAnsi" w:hAnsiTheme="minorHAnsi"/>
                <w:b/>
                <w:sz w:val="22"/>
                <w:szCs w:val="22"/>
                <w:lang w:val="el-GR"/>
              </w:rPr>
              <w:t xml:space="preserve"> </w:t>
            </w:r>
            <w:r w:rsidR="001E262A" w:rsidRPr="007D5E53">
              <w:rPr>
                <w:rFonts w:asciiTheme="minorHAnsi" w:hAnsiTheme="minorHAnsi"/>
                <w:b/>
                <w:sz w:val="22"/>
                <w:szCs w:val="22"/>
                <w:lang w:val="el-GR"/>
              </w:rPr>
              <w:t>τη συνεχή</w:t>
            </w:r>
            <w:r w:rsidR="007D5E53" w:rsidRPr="007D5E53">
              <w:rPr>
                <w:rFonts w:asciiTheme="minorHAnsi" w:hAnsiTheme="minorHAnsi"/>
                <w:b/>
                <w:sz w:val="22"/>
                <w:szCs w:val="22"/>
                <w:lang w:val="el-GR"/>
              </w:rPr>
              <w:t xml:space="preserve"> και εκτεταμένη</w:t>
            </w:r>
            <w:r w:rsidR="001E262A" w:rsidRPr="007D5E53">
              <w:rPr>
                <w:rFonts w:asciiTheme="minorHAnsi" w:hAnsiTheme="minorHAnsi"/>
                <w:b/>
                <w:sz w:val="22"/>
                <w:szCs w:val="22"/>
                <w:lang w:val="el-GR"/>
              </w:rPr>
              <w:t xml:space="preserve"> εκδίωξη δικηγόρων,</w:t>
            </w:r>
            <w:r w:rsidR="001E262A" w:rsidRPr="001E262A">
              <w:rPr>
                <w:rFonts w:asciiTheme="minorHAnsi" w:hAnsiTheme="minorHAnsi"/>
                <w:b/>
                <w:sz w:val="22"/>
                <w:szCs w:val="22"/>
                <w:lang w:val="el-GR"/>
              </w:rPr>
              <w:t xml:space="preserve"> δημοσιογράφων, δικαστών και εισαγγελέων στην Τουρκία. </w:t>
            </w:r>
            <w:r w:rsidR="001E262A">
              <w:rPr>
                <w:rFonts w:asciiTheme="minorHAnsi" w:hAnsiTheme="minorHAnsi"/>
                <w:sz w:val="22"/>
                <w:szCs w:val="22"/>
                <w:lang w:val="el-GR"/>
              </w:rPr>
              <w:t>Είναι η πρώτη φορά που αυτοί οι τρείς κλάδοι ε</w:t>
            </w:r>
            <w:r w:rsidR="007345DF">
              <w:rPr>
                <w:rFonts w:asciiTheme="minorHAnsi" w:hAnsiTheme="minorHAnsi"/>
                <w:sz w:val="22"/>
                <w:szCs w:val="22"/>
                <w:lang w:val="el-GR"/>
              </w:rPr>
              <w:t>παγγελμάτων παίρνουν μία τέτοια</w:t>
            </w:r>
            <w:r w:rsidR="007345DF" w:rsidRPr="007345DF">
              <w:rPr>
                <w:rFonts w:asciiTheme="minorHAnsi" w:hAnsiTheme="minorHAnsi"/>
                <w:sz w:val="22"/>
                <w:szCs w:val="22"/>
                <w:lang w:val="el-GR"/>
              </w:rPr>
              <w:t xml:space="preserve"> </w:t>
            </w:r>
            <w:r w:rsidR="00901F97" w:rsidRPr="007345DF">
              <w:rPr>
                <w:rFonts w:asciiTheme="minorHAnsi" w:hAnsiTheme="minorHAnsi"/>
                <w:sz w:val="22"/>
                <w:szCs w:val="22"/>
                <w:lang w:val="el-GR"/>
              </w:rPr>
              <w:t>κοινή</w:t>
            </w:r>
            <w:r w:rsidR="007345DF" w:rsidRPr="007345DF">
              <w:rPr>
                <w:rFonts w:asciiTheme="minorHAnsi" w:hAnsiTheme="minorHAnsi"/>
                <w:sz w:val="22"/>
                <w:szCs w:val="22"/>
                <w:lang w:val="el-GR"/>
              </w:rPr>
              <w:t xml:space="preserve"> </w:t>
            </w:r>
            <w:r w:rsidR="001E262A" w:rsidRPr="007345DF">
              <w:rPr>
                <w:rFonts w:asciiTheme="minorHAnsi" w:hAnsiTheme="minorHAnsi"/>
                <w:sz w:val="22"/>
                <w:szCs w:val="22"/>
                <w:lang w:val="el-GR"/>
              </w:rPr>
              <w:t>πρωτοβουλία.</w:t>
            </w:r>
            <w:r w:rsidR="001E262A">
              <w:rPr>
                <w:rFonts w:asciiTheme="minorHAnsi" w:hAnsiTheme="minorHAnsi"/>
                <w:sz w:val="22"/>
                <w:szCs w:val="22"/>
                <w:lang w:val="el-GR"/>
              </w:rPr>
              <w:t xml:space="preserve"> Στην δήλωση, οι οργανώσεις κάλεσαν την τουρκική κυβέρνηση:</w:t>
            </w:r>
          </w:p>
          <w:p w:rsidR="00DD29F2" w:rsidRDefault="00DD29F2" w:rsidP="00DD29F2">
            <w:pPr>
              <w:spacing w:before="120" w:after="120"/>
              <w:rPr>
                <w:rFonts w:asciiTheme="minorHAnsi" w:hAnsiTheme="minorHAnsi"/>
                <w:sz w:val="22"/>
                <w:szCs w:val="22"/>
                <w:lang w:val="el-GR"/>
              </w:rPr>
            </w:pPr>
            <w:r w:rsidRPr="00DD29F2">
              <w:rPr>
                <w:rFonts w:asciiTheme="minorHAnsi" w:hAnsiTheme="minorHAnsi"/>
                <w:sz w:val="22"/>
                <w:szCs w:val="22"/>
                <w:lang w:val="el-GR"/>
              </w:rPr>
              <w:t xml:space="preserve">- </w:t>
            </w:r>
            <w:r w:rsidR="00AD0FF5" w:rsidRPr="00AD0FF5">
              <w:rPr>
                <w:rFonts w:asciiTheme="minorHAnsi" w:hAnsiTheme="minorHAnsi"/>
                <w:sz w:val="22"/>
                <w:szCs w:val="22"/>
                <w:lang w:val="el-GR"/>
              </w:rPr>
              <w:t xml:space="preserve">Να αποκαταστήσει την ανεξαρτησία του δικαστικού συστήματος σύμφωνα </w:t>
            </w:r>
            <w:r w:rsidR="007345DF">
              <w:rPr>
                <w:rFonts w:asciiTheme="minorHAnsi" w:hAnsiTheme="minorHAnsi"/>
                <w:sz w:val="22"/>
                <w:szCs w:val="22"/>
                <w:lang w:val="el-GR"/>
              </w:rPr>
              <w:t>με το</w:t>
            </w:r>
            <w:r w:rsidR="007345DF" w:rsidRPr="007345DF">
              <w:rPr>
                <w:rFonts w:asciiTheme="minorHAnsi" w:hAnsiTheme="minorHAnsi"/>
                <w:sz w:val="22"/>
                <w:szCs w:val="22"/>
                <w:lang w:val="el-GR"/>
              </w:rPr>
              <w:t xml:space="preserve"> </w:t>
            </w:r>
            <w:r w:rsidR="007345DF">
              <w:rPr>
                <w:rFonts w:asciiTheme="minorHAnsi" w:hAnsiTheme="minorHAnsi"/>
                <w:sz w:val="22"/>
                <w:szCs w:val="22"/>
                <w:lang w:val="el-GR"/>
              </w:rPr>
              <w:t xml:space="preserve">κράτος </w:t>
            </w:r>
            <w:r w:rsidR="00AD0FF5" w:rsidRPr="007345DF">
              <w:rPr>
                <w:rFonts w:asciiTheme="minorHAnsi" w:hAnsiTheme="minorHAnsi"/>
                <w:sz w:val="22"/>
                <w:szCs w:val="22"/>
                <w:lang w:val="el-GR"/>
              </w:rPr>
              <w:t>δικαίου</w:t>
            </w:r>
            <w:r w:rsidR="00AD0FF5" w:rsidRPr="00AD0FF5">
              <w:rPr>
                <w:rFonts w:asciiTheme="minorHAnsi" w:hAnsiTheme="minorHAnsi"/>
                <w:sz w:val="22"/>
                <w:szCs w:val="22"/>
                <w:lang w:val="el-GR"/>
              </w:rPr>
              <w:t>.</w:t>
            </w:r>
            <w:r w:rsidRPr="00DD29F2">
              <w:rPr>
                <w:rFonts w:asciiTheme="minorHAnsi" w:hAnsiTheme="minorHAnsi"/>
                <w:sz w:val="22"/>
                <w:szCs w:val="22"/>
                <w:lang w:val="el-GR"/>
              </w:rPr>
              <w:t xml:space="preserve"> </w:t>
            </w:r>
            <w:r>
              <w:rPr>
                <w:rFonts w:asciiTheme="minorHAnsi" w:hAnsiTheme="minorHAnsi"/>
                <w:sz w:val="22"/>
                <w:szCs w:val="22"/>
                <w:lang w:val="el-GR"/>
              </w:rPr>
              <w:br/>
            </w:r>
            <w:r w:rsidRPr="00DD29F2">
              <w:rPr>
                <w:rFonts w:asciiTheme="minorHAnsi" w:hAnsiTheme="minorHAnsi"/>
                <w:sz w:val="22"/>
                <w:szCs w:val="22"/>
                <w:lang w:val="el-GR"/>
              </w:rPr>
              <w:t xml:space="preserve">-  Να διασφαλίσει </w:t>
            </w:r>
            <w:r w:rsidR="00447029">
              <w:rPr>
                <w:rFonts w:asciiTheme="minorHAnsi" w:hAnsiTheme="minorHAnsi"/>
                <w:sz w:val="22"/>
                <w:szCs w:val="22"/>
                <w:lang w:val="el-GR"/>
              </w:rPr>
              <w:t xml:space="preserve">την </w:t>
            </w:r>
            <w:r w:rsidRPr="00DD29F2">
              <w:rPr>
                <w:rFonts w:asciiTheme="minorHAnsi" w:hAnsiTheme="minorHAnsi"/>
                <w:sz w:val="22"/>
                <w:szCs w:val="22"/>
                <w:lang w:val="el-GR"/>
              </w:rPr>
              <w:t xml:space="preserve">ελευθερία </w:t>
            </w:r>
            <w:r w:rsidR="00447029">
              <w:rPr>
                <w:rFonts w:asciiTheme="minorHAnsi" w:hAnsiTheme="minorHAnsi"/>
                <w:sz w:val="22"/>
                <w:szCs w:val="22"/>
                <w:lang w:val="el-GR"/>
              </w:rPr>
              <w:t xml:space="preserve">της </w:t>
            </w:r>
            <w:r w:rsidRPr="00DD29F2">
              <w:rPr>
                <w:rFonts w:asciiTheme="minorHAnsi" w:hAnsiTheme="minorHAnsi"/>
                <w:sz w:val="22"/>
                <w:szCs w:val="22"/>
                <w:lang w:val="el-GR"/>
              </w:rPr>
              <w:t>έκφρα</w:t>
            </w:r>
            <w:r w:rsidR="00AD0FF5">
              <w:rPr>
                <w:rFonts w:asciiTheme="minorHAnsi" w:hAnsiTheme="minorHAnsi"/>
                <w:sz w:val="22"/>
                <w:szCs w:val="22"/>
                <w:lang w:val="el-GR"/>
              </w:rPr>
              <w:t>σης και σ</w:t>
            </w:r>
            <w:r w:rsidR="008E7619">
              <w:rPr>
                <w:rFonts w:asciiTheme="minorHAnsi" w:hAnsiTheme="minorHAnsi"/>
                <w:sz w:val="22"/>
                <w:szCs w:val="22"/>
                <w:lang w:val="el-GR"/>
              </w:rPr>
              <w:t xml:space="preserve">τα μέσα </w:t>
            </w:r>
            <w:r>
              <w:rPr>
                <w:rFonts w:asciiTheme="minorHAnsi" w:hAnsiTheme="minorHAnsi"/>
                <w:sz w:val="22"/>
                <w:szCs w:val="22"/>
                <w:lang w:val="el-GR"/>
              </w:rPr>
              <w:t>ενημέρωσης.</w:t>
            </w:r>
            <w:r>
              <w:rPr>
                <w:rFonts w:asciiTheme="minorHAnsi" w:hAnsiTheme="minorHAnsi"/>
                <w:sz w:val="22"/>
                <w:szCs w:val="22"/>
                <w:lang w:val="el-GR"/>
              </w:rPr>
              <w:br/>
            </w:r>
            <w:r w:rsidRPr="00DD29F2">
              <w:rPr>
                <w:rFonts w:asciiTheme="minorHAnsi" w:hAnsiTheme="minorHAnsi"/>
                <w:sz w:val="22"/>
                <w:szCs w:val="22"/>
                <w:lang w:val="el-GR"/>
              </w:rPr>
              <w:t xml:space="preserve">-  Να εγγυηθεί σε όλους τους πολίτες το θεμελιώδες δικαίωμα πρόσβασης στη </w:t>
            </w:r>
            <w:r w:rsidRPr="007345DF">
              <w:rPr>
                <w:rFonts w:asciiTheme="minorHAnsi" w:hAnsiTheme="minorHAnsi"/>
                <w:sz w:val="22"/>
                <w:szCs w:val="22"/>
                <w:lang w:val="el-GR"/>
              </w:rPr>
              <w:t>δικαιο</w:t>
            </w:r>
            <w:r w:rsidR="00AD0FF5" w:rsidRPr="007345DF">
              <w:rPr>
                <w:rFonts w:asciiTheme="minorHAnsi" w:hAnsiTheme="minorHAnsi"/>
                <w:sz w:val="22"/>
                <w:szCs w:val="22"/>
                <w:lang w:val="el-GR"/>
              </w:rPr>
              <w:t>σύνη και</w:t>
            </w:r>
            <w:r w:rsidRPr="007345DF">
              <w:rPr>
                <w:rFonts w:asciiTheme="minorHAnsi" w:hAnsiTheme="minorHAnsi"/>
                <w:sz w:val="22"/>
                <w:szCs w:val="22"/>
                <w:lang w:val="el-GR"/>
              </w:rPr>
              <w:t xml:space="preserve"> </w:t>
            </w:r>
            <w:r w:rsidR="007345DF" w:rsidRPr="007345DF">
              <w:rPr>
                <w:rFonts w:asciiTheme="minorHAnsi" w:hAnsiTheme="minorHAnsi"/>
                <w:sz w:val="22"/>
                <w:szCs w:val="22"/>
                <w:lang w:val="el-GR"/>
              </w:rPr>
              <w:t xml:space="preserve">σε </w:t>
            </w:r>
            <w:r w:rsidRPr="007345DF">
              <w:rPr>
                <w:rFonts w:asciiTheme="minorHAnsi" w:hAnsiTheme="minorHAnsi"/>
                <w:sz w:val="22"/>
                <w:szCs w:val="22"/>
                <w:lang w:val="el-GR"/>
              </w:rPr>
              <w:t>δικηγόρο.</w:t>
            </w:r>
            <w:r>
              <w:rPr>
                <w:rFonts w:asciiTheme="minorHAnsi" w:hAnsiTheme="minorHAnsi"/>
                <w:sz w:val="22"/>
                <w:szCs w:val="22"/>
                <w:lang w:val="el-GR"/>
              </w:rPr>
              <w:br/>
            </w:r>
            <w:r w:rsidRPr="00DD29F2">
              <w:rPr>
                <w:rFonts w:asciiTheme="minorHAnsi" w:hAnsiTheme="minorHAnsi"/>
                <w:sz w:val="22"/>
                <w:szCs w:val="22"/>
                <w:lang w:val="el-GR"/>
              </w:rPr>
              <w:t>-  Να σεβαστεί τις διεθνείς υποχρεώσεις προστασίας των ανθρω</w:t>
            </w:r>
            <w:r w:rsidR="00AD0FF5">
              <w:rPr>
                <w:rFonts w:asciiTheme="minorHAnsi" w:hAnsiTheme="minorHAnsi"/>
                <w:sz w:val="22"/>
                <w:szCs w:val="22"/>
                <w:lang w:val="el-GR"/>
              </w:rPr>
              <w:t>πίνων δικαιωμάτων όπως προβλέπουν</w:t>
            </w:r>
            <w:r w:rsidRPr="00DD29F2">
              <w:rPr>
                <w:rFonts w:asciiTheme="minorHAnsi" w:hAnsiTheme="minorHAnsi"/>
                <w:sz w:val="22"/>
                <w:szCs w:val="22"/>
                <w:lang w:val="el-GR"/>
              </w:rPr>
              <w:t xml:space="preserve"> η Ευρωπαϊκή Σύμβαση για τα Δικαιώματα του Ανθρώπου και άλ</w:t>
            </w:r>
            <w:r w:rsidR="00AD0FF5">
              <w:rPr>
                <w:rFonts w:asciiTheme="minorHAnsi" w:hAnsiTheme="minorHAnsi"/>
                <w:sz w:val="22"/>
                <w:szCs w:val="22"/>
                <w:lang w:val="el-GR"/>
              </w:rPr>
              <w:t>λες διεθνείς συμφωνίες</w:t>
            </w:r>
            <w:r>
              <w:rPr>
                <w:rFonts w:asciiTheme="minorHAnsi" w:hAnsiTheme="minorHAnsi"/>
                <w:sz w:val="22"/>
                <w:szCs w:val="22"/>
                <w:lang w:val="el-GR"/>
              </w:rPr>
              <w:t>.</w:t>
            </w:r>
            <w:r>
              <w:rPr>
                <w:rFonts w:asciiTheme="minorHAnsi" w:hAnsiTheme="minorHAnsi"/>
                <w:sz w:val="22"/>
                <w:szCs w:val="22"/>
                <w:lang w:val="el-GR"/>
              </w:rPr>
              <w:br/>
            </w:r>
            <w:r w:rsidRPr="00DD29F2">
              <w:rPr>
                <w:rFonts w:asciiTheme="minorHAnsi" w:hAnsiTheme="minorHAnsi"/>
                <w:sz w:val="22"/>
                <w:szCs w:val="22"/>
                <w:lang w:val="el-GR"/>
              </w:rPr>
              <w:t>-  Να απελευθερώσει όλους τους δικαστές, εισαγγελείς, δικηγόρους και δημοσιογράφ</w:t>
            </w:r>
            <w:r w:rsidR="00AD0FF5">
              <w:rPr>
                <w:rFonts w:asciiTheme="minorHAnsi" w:hAnsiTheme="minorHAnsi"/>
                <w:sz w:val="22"/>
                <w:szCs w:val="22"/>
                <w:lang w:val="el-GR"/>
              </w:rPr>
              <w:t xml:space="preserve">ους, οι οποίοι κρατούνται χωρίς </w:t>
            </w:r>
            <w:r w:rsidRPr="00DD29F2">
              <w:rPr>
                <w:rFonts w:asciiTheme="minorHAnsi" w:hAnsiTheme="minorHAnsi"/>
                <w:sz w:val="22"/>
                <w:szCs w:val="22"/>
                <w:lang w:val="el-GR"/>
              </w:rPr>
              <w:t>λόγο</w:t>
            </w:r>
            <w:r w:rsidR="00AD0FF5">
              <w:rPr>
                <w:rFonts w:asciiTheme="minorHAnsi" w:hAnsiTheme="minorHAnsi"/>
                <w:sz w:val="22"/>
                <w:szCs w:val="22"/>
                <w:lang w:val="el-GR"/>
              </w:rPr>
              <w:t>, μόνο και μόνο γιατί</w:t>
            </w:r>
            <w:r w:rsidR="00447029">
              <w:rPr>
                <w:rFonts w:asciiTheme="minorHAnsi" w:hAnsiTheme="minorHAnsi"/>
                <w:sz w:val="22"/>
                <w:szCs w:val="22"/>
                <w:lang w:val="el-GR"/>
              </w:rPr>
              <w:t xml:space="preserve"> </w:t>
            </w:r>
            <w:r w:rsidRPr="00DD29F2">
              <w:rPr>
                <w:rFonts w:asciiTheme="minorHAnsi" w:hAnsiTheme="minorHAnsi"/>
                <w:sz w:val="22"/>
                <w:szCs w:val="22"/>
                <w:lang w:val="el-GR"/>
              </w:rPr>
              <w:t xml:space="preserve">εκπλήρωσαν τα επαγγελματικά τους </w:t>
            </w:r>
            <w:r>
              <w:rPr>
                <w:rFonts w:asciiTheme="minorHAnsi" w:hAnsiTheme="minorHAnsi"/>
                <w:sz w:val="22"/>
                <w:szCs w:val="22"/>
                <w:lang w:val="el-GR"/>
              </w:rPr>
              <w:t>καθήκοντα.</w:t>
            </w:r>
            <w:r>
              <w:rPr>
                <w:rFonts w:asciiTheme="minorHAnsi" w:hAnsiTheme="minorHAnsi"/>
                <w:sz w:val="22"/>
                <w:szCs w:val="22"/>
                <w:lang w:val="el-GR"/>
              </w:rPr>
              <w:br/>
            </w:r>
            <w:r w:rsidR="00AD0FF5">
              <w:rPr>
                <w:rFonts w:asciiTheme="minorHAnsi" w:hAnsiTheme="minorHAnsi"/>
                <w:sz w:val="22"/>
                <w:szCs w:val="22"/>
                <w:lang w:val="el-GR"/>
              </w:rPr>
              <w:t>-  Να στηρίξει</w:t>
            </w:r>
            <w:r w:rsidRPr="00DD29F2">
              <w:rPr>
                <w:rFonts w:asciiTheme="minorHAnsi" w:hAnsiTheme="minorHAnsi"/>
                <w:sz w:val="22"/>
                <w:szCs w:val="22"/>
                <w:lang w:val="el-GR"/>
              </w:rPr>
              <w:t xml:space="preserve"> το κράτος δικαίου και τη δημοκρατία </w:t>
            </w:r>
            <w:r w:rsidRPr="00DD29F2">
              <w:rPr>
                <w:rFonts w:asciiTheme="minorHAnsi" w:hAnsiTheme="minorHAnsi"/>
                <w:sz w:val="22"/>
                <w:szCs w:val="22"/>
                <w:lang w:val="el-GR"/>
              </w:rPr>
              <w:lastRenderedPageBreak/>
              <w:t>στη χώρα.</w:t>
            </w:r>
            <w:r>
              <w:rPr>
                <w:rFonts w:asciiTheme="minorHAnsi" w:hAnsiTheme="minorHAnsi"/>
                <w:sz w:val="22"/>
                <w:szCs w:val="22"/>
                <w:lang w:val="el-GR"/>
              </w:rPr>
              <w:br/>
            </w:r>
            <w:r w:rsidRPr="00DD29F2">
              <w:rPr>
                <w:rFonts w:asciiTheme="minorHAnsi" w:hAnsiTheme="minorHAnsi"/>
                <w:sz w:val="22"/>
                <w:szCs w:val="22"/>
                <w:lang w:val="el-GR"/>
              </w:rPr>
              <w:t xml:space="preserve">-  </w:t>
            </w:r>
            <w:r w:rsidR="00C32888" w:rsidRPr="00C32888">
              <w:rPr>
                <w:rFonts w:asciiTheme="minorHAnsi" w:hAnsiTheme="minorHAnsi"/>
                <w:sz w:val="22"/>
                <w:szCs w:val="22"/>
                <w:lang w:val="el-GR"/>
              </w:rPr>
              <w:t xml:space="preserve">Να θέσει </w:t>
            </w:r>
            <w:r w:rsidRPr="00C32888">
              <w:rPr>
                <w:rFonts w:asciiTheme="minorHAnsi" w:hAnsiTheme="minorHAnsi"/>
                <w:sz w:val="22"/>
                <w:szCs w:val="22"/>
                <w:lang w:val="el-GR"/>
              </w:rPr>
              <w:t>τέλος</w:t>
            </w:r>
            <w:r w:rsidRPr="00DD29F2">
              <w:rPr>
                <w:rFonts w:asciiTheme="minorHAnsi" w:hAnsiTheme="minorHAnsi"/>
                <w:sz w:val="22"/>
                <w:szCs w:val="22"/>
                <w:lang w:val="el-GR"/>
              </w:rPr>
              <w:t xml:space="preserve"> στη δίωξη δικαστών, εισαγγελέων, δικηγόρων και δημοσιογράφων.</w:t>
            </w:r>
          </w:p>
          <w:p w:rsidR="000A29B2" w:rsidRDefault="000A29B2" w:rsidP="00DD29F2">
            <w:pPr>
              <w:spacing w:before="120" w:after="120"/>
              <w:rPr>
                <w:rFonts w:asciiTheme="minorHAnsi" w:hAnsiTheme="minorHAnsi"/>
                <w:b/>
                <w:sz w:val="22"/>
                <w:szCs w:val="22"/>
                <w:lang w:val="el-GR"/>
              </w:rPr>
            </w:pPr>
            <w:r w:rsidRPr="000A29B2">
              <w:rPr>
                <w:rFonts w:asciiTheme="minorHAnsi" w:hAnsiTheme="minorHAnsi"/>
                <w:b/>
                <w:sz w:val="22"/>
                <w:szCs w:val="22"/>
                <w:lang w:val="el-GR"/>
              </w:rPr>
              <w:t xml:space="preserve">Μπορείτε να βρείτε ολόκληρη τη δήλωση </w:t>
            </w:r>
            <w:r w:rsidRPr="000A29B2">
              <w:rPr>
                <w:rFonts w:asciiTheme="minorHAnsi" w:hAnsiTheme="minorHAnsi"/>
                <w:b/>
                <w:sz w:val="22"/>
                <w:szCs w:val="22"/>
                <w:highlight w:val="yellow"/>
                <w:lang w:val="el-GR"/>
              </w:rPr>
              <w:t>εδώ</w:t>
            </w:r>
            <w:r w:rsidRPr="000A29B2">
              <w:rPr>
                <w:rFonts w:asciiTheme="minorHAnsi" w:hAnsiTheme="minorHAnsi"/>
                <w:b/>
                <w:sz w:val="22"/>
                <w:szCs w:val="22"/>
                <w:lang w:val="el-GR"/>
              </w:rPr>
              <w:t>.</w:t>
            </w:r>
            <w:r>
              <w:rPr>
                <w:rFonts w:asciiTheme="minorHAnsi" w:hAnsiTheme="minorHAnsi"/>
                <w:b/>
                <w:sz w:val="22"/>
                <w:szCs w:val="22"/>
                <w:lang w:val="el-GR"/>
              </w:rPr>
              <w:br/>
            </w:r>
            <w:r w:rsidRPr="000A29B2">
              <w:rPr>
                <w:rFonts w:asciiTheme="minorHAnsi" w:hAnsiTheme="minorHAnsi"/>
                <w:b/>
                <w:sz w:val="22"/>
                <w:szCs w:val="22"/>
                <w:lang w:val="el-GR"/>
              </w:rPr>
              <w:t>(</w:t>
            </w:r>
            <w:hyperlink r:id="rId7" w:history="1">
              <w:r w:rsidRPr="00D61D1C">
                <w:rPr>
                  <w:rStyle w:val="-"/>
                  <w:rFonts w:asciiTheme="minorHAnsi" w:hAnsiTheme="minorHAnsi"/>
                  <w:sz w:val="22"/>
                  <w:szCs w:val="22"/>
                  <w:lang w:val="el-GR"/>
                </w:rPr>
                <w:t>http://www.ccbe.eu/fileadmin/speciality_distribution/public/documents/HUMAN_RIGHTS/HR_Position_papers/EN_-HR_20170405_Joint-Statement-Turkey.pdf</w:t>
              </w:r>
            </w:hyperlink>
            <w:r w:rsidRPr="000A29B2">
              <w:rPr>
                <w:rFonts w:asciiTheme="minorHAnsi" w:hAnsiTheme="minorHAnsi"/>
                <w:b/>
                <w:sz w:val="22"/>
                <w:szCs w:val="22"/>
                <w:lang w:val="el-GR"/>
              </w:rPr>
              <w:t>)</w:t>
            </w:r>
          </w:p>
          <w:p w:rsidR="000A29B2" w:rsidRPr="000A29B2" w:rsidRDefault="000A29B2" w:rsidP="00DD29F2">
            <w:pPr>
              <w:spacing w:before="120" w:after="120"/>
              <w:rPr>
                <w:rFonts w:asciiTheme="minorHAnsi" w:hAnsiTheme="minorHAnsi"/>
                <w:b/>
                <w:sz w:val="22"/>
                <w:szCs w:val="22"/>
                <w:lang w:val="el-GR"/>
              </w:rPr>
            </w:pPr>
          </w:p>
          <w:p w:rsidR="001E262A" w:rsidRPr="009F0A68" w:rsidRDefault="001E262A" w:rsidP="009F0A68">
            <w:pPr>
              <w:spacing w:before="120" w:after="120"/>
              <w:rPr>
                <w:rFonts w:asciiTheme="minorHAnsi" w:hAnsiTheme="minorHAnsi"/>
                <w:sz w:val="22"/>
                <w:szCs w:val="22"/>
                <w:lang w:val="el-GR"/>
              </w:rPr>
            </w:pPr>
          </w:p>
        </w:tc>
      </w:tr>
      <w:tr w:rsidR="00A836AD" w:rsidRPr="00BC18F5" w:rsidTr="0007438F">
        <w:trPr>
          <w:jc w:val="center"/>
        </w:trPr>
        <w:tc>
          <w:tcPr>
            <w:tcW w:w="5098" w:type="dxa"/>
            <w:tcBorders>
              <w:left w:val="single" w:sz="4" w:space="0" w:color="auto"/>
              <w:right w:val="single" w:sz="4" w:space="0" w:color="auto"/>
            </w:tcBorders>
            <w:shd w:val="clear" w:color="auto" w:fill="BFBFBF" w:themeFill="background1" w:themeFillShade="BF"/>
          </w:tcPr>
          <w:p w:rsidR="00A836AD" w:rsidRPr="00740AD6" w:rsidRDefault="00740AD6" w:rsidP="00740AD6">
            <w:pPr>
              <w:spacing w:before="120" w:after="120"/>
              <w:rPr>
                <w:rFonts w:asciiTheme="minorHAnsi" w:hAnsiTheme="minorHAnsi" w:cstheme="minorHAnsi"/>
                <w:b/>
                <w:sz w:val="22"/>
                <w:szCs w:val="22"/>
              </w:rPr>
            </w:pPr>
            <w:r w:rsidRPr="00740AD6">
              <w:rPr>
                <w:rFonts w:asciiTheme="minorHAnsi" w:hAnsiTheme="minorHAnsi" w:cstheme="minorHAnsi"/>
                <w:b/>
                <w:sz w:val="22"/>
                <w:szCs w:val="22"/>
              </w:rPr>
              <w:lastRenderedPageBreak/>
              <w:t>Publication of 2017 EU Justice Scoreboard</w:t>
            </w:r>
          </w:p>
        </w:tc>
        <w:tc>
          <w:tcPr>
            <w:tcW w:w="5108" w:type="dxa"/>
            <w:tcBorders>
              <w:left w:val="single" w:sz="4" w:space="0" w:color="auto"/>
              <w:right w:val="single" w:sz="4" w:space="0" w:color="auto"/>
            </w:tcBorders>
            <w:shd w:val="clear" w:color="auto" w:fill="BFBFBF" w:themeFill="background1" w:themeFillShade="BF"/>
          </w:tcPr>
          <w:p w:rsidR="00A836AD" w:rsidRPr="000A29B2" w:rsidRDefault="000A29B2" w:rsidP="0007438F">
            <w:pPr>
              <w:spacing w:before="120" w:after="120"/>
              <w:rPr>
                <w:rFonts w:asciiTheme="minorHAnsi" w:hAnsiTheme="minorHAnsi"/>
                <w:b/>
                <w:sz w:val="22"/>
                <w:szCs w:val="22"/>
                <w:lang w:val="el-GR"/>
              </w:rPr>
            </w:pPr>
            <w:r>
              <w:rPr>
                <w:rFonts w:asciiTheme="minorHAnsi" w:hAnsiTheme="minorHAnsi"/>
                <w:b/>
                <w:sz w:val="22"/>
                <w:szCs w:val="22"/>
                <w:lang w:val="el-GR"/>
              </w:rPr>
              <w:t xml:space="preserve">Δημοσίευση Πίνακα Αποτελεσμάτων της ΕΕ </w:t>
            </w:r>
            <w:r w:rsidR="00DE1E94">
              <w:rPr>
                <w:rFonts w:asciiTheme="minorHAnsi" w:hAnsiTheme="minorHAnsi"/>
                <w:b/>
                <w:sz w:val="22"/>
                <w:szCs w:val="22"/>
                <w:lang w:val="el-GR"/>
              </w:rPr>
              <w:t xml:space="preserve">στον τομέα της δικαιοσύνης </w:t>
            </w:r>
            <w:r>
              <w:rPr>
                <w:rFonts w:asciiTheme="minorHAnsi" w:hAnsiTheme="minorHAnsi"/>
                <w:b/>
                <w:sz w:val="22"/>
                <w:szCs w:val="22"/>
                <w:lang w:val="el-GR"/>
              </w:rPr>
              <w:t>για το 2017</w:t>
            </w:r>
          </w:p>
        </w:tc>
      </w:tr>
      <w:tr w:rsidR="00A836AD" w:rsidRPr="00BC18F5" w:rsidTr="0007438F">
        <w:trPr>
          <w:jc w:val="center"/>
        </w:trPr>
        <w:tc>
          <w:tcPr>
            <w:tcW w:w="5098" w:type="dxa"/>
            <w:tcBorders>
              <w:left w:val="single" w:sz="4" w:space="0" w:color="auto"/>
              <w:right w:val="single" w:sz="4" w:space="0" w:color="auto"/>
            </w:tcBorders>
            <w:shd w:val="clear" w:color="auto" w:fill="auto"/>
          </w:tcPr>
          <w:p w:rsidR="00740AD6" w:rsidRPr="00523459" w:rsidRDefault="00740AD6" w:rsidP="00740AD6">
            <w:pPr>
              <w:spacing w:before="120" w:after="120"/>
              <w:rPr>
                <w:rFonts w:asciiTheme="minorHAnsi" w:hAnsiTheme="minorHAnsi" w:cstheme="minorHAnsi"/>
                <w:sz w:val="22"/>
                <w:szCs w:val="22"/>
                <w:lang w:val="en-GB"/>
              </w:rPr>
            </w:pPr>
            <w:r w:rsidRPr="00740AD6">
              <w:rPr>
                <w:rFonts w:asciiTheme="minorHAnsi" w:hAnsiTheme="minorHAnsi" w:cstheme="minorHAnsi"/>
                <w:b/>
                <w:sz w:val="22"/>
                <w:szCs w:val="22"/>
                <w:lang w:val="en-GB"/>
              </w:rPr>
              <w:t>On 10 April, the European Commission published the 2017 EU Justice Scoreboard</w:t>
            </w:r>
            <w:r w:rsidRPr="00740AD6">
              <w:rPr>
                <w:rFonts w:asciiTheme="minorHAnsi" w:hAnsiTheme="minorHAnsi" w:cstheme="minorHAnsi"/>
                <w:sz w:val="22"/>
                <w:szCs w:val="22"/>
                <w:lang w:val="en-GB"/>
              </w:rPr>
              <w:t xml:space="preserve">, which gives a comparative overview of the efficiency, quality, and independence of justice systems in the EU Member States. </w:t>
            </w:r>
            <w:r w:rsidRPr="00523459">
              <w:rPr>
                <w:rFonts w:asciiTheme="minorHAnsi" w:hAnsiTheme="minorHAnsi" w:cstheme="minorHAnsi"/>
                <w:sz w:val="22"/>
                <w:szCs w:val="22"/>
                <w:lang w:val="en-GB"/>
              </w:rPr>
              <w:t xml:space="preserve">The aim of the Scoreboard is to assist national authorities in their efforts to improve their justice systems, by providing this comparative data. </w:t>
            </w:r>
          </w:p>
          <w:p w:rsidR="00740AD6" w:rsidRPr="00523459" w:rsidRDefault="00740AD6" w:rsidP="00740AD6">
            <w:p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The CCBE contributed to the following parts of the EU Justice Scoreboard: </w:t>
            </w:r>
          </w:p>
          <w:p w:rsidR="00740AD6" w:rsidRPr="00523459" w:rsidRDefault="00740AD6" w:rsidP="00740AD6">
            <w:pPr>
              <w:pStyle w:val="ab"/>
              <w:numPr>
                <w:ilvl w:val="0"/>
                <w:numId w:val="32"/>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Income threshold for legal aid in a specific consumer case</w:t>
            </w:r>
          </w:p>
          <w:p w:rsidR="00740AD6" w:rsidRPr="00523459" w:rsidRDefault="00740AD6" w:rsidP="00740AD6">
            <w:pPr>
              <w:pStyle w:val="ab"/>
              <w:numPr>
                <w:ilvl w:val="0"/>
                <w:numId w:val="32"/>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Exchanges between courts and lawyers: </w:t>
            </w:r>
          </w:p>
          <w:p w:rsidR="00740AD6" w:rsidRPr="00523459" w:rsidRDefault="00740AD6" w:rsidP="00740AD6">
            <w:pPr>
              <w:pStyle w:val="ab"/>
              <w:numPr>
                <w:ilvl w:val="1"/>
                <w:numId w:val="32"/>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Use of ICT between courts and lawyers; </w:t>
            </w:r>
          </w:p>
          <w:p w:rsidR="00740AD6" w:rsidRPr="00523459" w:rsidRDefault="00740AD6" w:rsidP="00740AD6">
            <w:pPr>
              <w:pStyle w:val="ab"/>
              <w:numPr>
                <w:ilvl w:val="1"/>
                <w:numId w:val="32"/>
              </w:num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Reasons for the (non-)use of ICT between courts and lawyers</w:t>
            </w:r>
          </w:p>
          <w:p w:rsidR="00A836AD" w:rsidRPr="00740AD6" w:rsidRDefault="00740AD6" w:rsidP="00740AD6">
            <w:pPr>
              <w:spacing w:before="120" w:after="120"/>
              <w:ind w:left="29"/>
              <w:rPr>
                <w:rFonts w:asciiTheme="minorHAnsi" w:hAnsiTheme="minorHAnsi" w:cstheme="minorHAnsi"/>
                <w:b/>
                <w:sz w:val="22"/>
                <w:szCs w:val="22"/>
                <w:lang w:val="en-GB"/>
              </w:rPr>
            </w:pPr>
            <w:r w:rsidRPr="0003367F">
              <w:rPr>
                <w:rFonts w:asciiTheme="minorHAnsi" w:hAnsiTheme="minorHAnsi" w:cstheme="minorHAnsi"/>
                <w:b/>
                <w:sz w:val="22"/>
                <w:szCs w:val="22"/>
                <w:lang w:val="en-GB"/>
              </w:rPr>
              <w:t xml:space="preserve">The 2017 Justice Scoreboard can be found </w:t>
            </w:r>
            <w:r w:rsidRPr="0003367F">
              <w:rPr>
                <w:rFonts w:asciiTheme="minorHAnsi" w:hAnsiTheme="minorHAnsi" w:cstheme="minorHAnsi"/>
                <w:b/>
                <w:sz w:val="22"/>
                <w:szCs w:val="22"/>
                <w:highlight w:val="yellow"/>
                <w:lang w:val="en-GB"/>
              </w:rPr>
              <w:t>here</w:t>
            </w:r>
            <w:r w:rsidRPr="0003367F">
              <w:rPr>
                <w:rFonts w:asciiTheme="minorHAnsi" w:hAnsiTheme="minorHAnsi" w:cstheme="minorHAnsi"/>
                <w:b/>
                <w:sz w:val="22"/>
                <w:szCs w:val="22"/>
                <w:lang w:val="en-GB"/>
              </w:rPr>
              <w:t xml:space="preserve"> </w:t>
            </w:r>
            <w:r w:rsidRPr="0003367F">
              <w:rPr>
                <w:rFonts w:asciiTheme="minorHAnsi" w:hAnsiTheme="minorHAnsi" w:cstheme="minorHAnsi"/>
                <w:sz w:val="22"/>
                <w:szCs w:val="22"/>
                <w:lang w:val="en-GB"/>
              </w:rPr>
              <w:t>(</w:t>
            </w:r>
            <w:hyperlink r:id="rId8" w:history="1">
              <w:r w:rsidR="00F02EB9" w:rsidRPr="009A3F81">
                <w:rPr>
                  <w:rStyle w:val="-"/>
                  <w:rFonts w:asciiTheme="minorHAnsi" w:hAnsiTheme="minorHAnsi" w:cstheme="minorHAnsi"/>
                  <w:sz w:val="22"/>
                  <w:szCs w:val="22"/>
                  <w:lang w:val="en-GB"/>
                </w:rPr>
                <w:t>http://ec.europa.eu/newsroom/document.cfm?doc_id=43918</w:t>
              </w:r>
            </w:hyperlink>
            <w:r w:rsidR="00F02EB9">
              <w:rPr>
                <w:rFonts w:asciiTheme="minorHAnsi" w:hAnsiTheme="minorHAnsi" w:cstheme="minorHAnsi"/>
                <w:sz w:val="22"/>
                <w:szCs w:val="22"/>
                <w:lang w:val="en-GB"/>
              </w:rPr>
              <w:t>).</w:t>
            </w:r>
          </w:p>
        </w:tc>
        <w:tc>
          <w:tcPr>
            <w:tcW w:w="5108" w:type="dxa"/>
            <w:tcBorders>
              <w:left w:val="single" w:sz="4" w:space="0" w:color="auto"/>
              <w:right w:val="single" w:sz="4" w:space="0" w:color="auto"/>
            </w:tcBorders>
            <w:shd w:val="clear" w:color="auto" w:fill="auto"/>
          </w:tcPr>
          <w:p w:rsidR="00A836AD" w:rsidRDefault="00A97A31" w:rsidP="0007438F">
            <w:pPr>
              <w:spacing w:before="120" w:after="120"/>
              <w:rPr>
                <w:rFonts w:asciiTheme="minorHAnsi" w:hAnsiTheme="minorHAnsi"/>
                <w:sz w:val="22"/>
                <w:szCs w:val="22"/>
                <w:lang w:val="el-GR"/>
              </w:rPr>
            </w:pPr>
            <w:r w:rsidRPr="00A97A31">
              <w:rPr>
                <w:rFonts w:asciiTheme="minorHAnsi" w:hAnsiTheme="minorHAnsi"/>
                <w:b/>
                <w:sz w:val="22"/>
                <w:szCs w:val="22"/>
                <w:lang w:val="el-GR"/>
              </w:rPr>
              <w:t>Στις 10 Απριλίου</w:t>
            </w:r>
            <w:r w:rsidR="002E3656" w:rsidRPr="002E3656">
              <w:rPr>
                <w:rFonts w:asciiTheme="minorHAnsi" w:hAnsiTheme="minorHAnsi"/>
                <w:b/>
                <w:sz w:val="22"/>
                <w:szCs w:val="22"/>
                <w:lang w:val="el-GR"/>
              </w:rPr>
              <w:t>,</w:t>
            </w:r>
            <w:r w:rsidRPr="00A97A31">
              <w:rPr>
                <w:rFonts w:asciiTheme="minorHAnsi" w:hAnsiTheme="minorHAnsi"/>
                <w:b/>
                <w:sz w:val="22"/>
                <w:szCs w:val="22"/>
                <w:lang w:val="el-GR"/>
              </w:rPr>
              <w:t xml:space="preserve"> η Ευρωπαϊκή Επιτροπή δημοσίευσε τον Πίνακα Αποτελεσμάτων της ΕΕ </w:t>
            </w:r>
            <w:r w:rsidR="00DE1E94">
              <w:rPr>
                <w:rFonts w:asciiTheme="minorHAnsi" w:hAnsiTheme="minorHAnsi"/>
                <w:b/>
                <w:sz w:val="22"/>
                <w:szCs w:val="22"/>
                <w:lang w:val="el-GR"/>
              </w:rPr>
              <w:t xml:space="preserve">στον τομέα της δικαιοσύνης </w:t>
            </w:r>
            <w:r w:rsidRPr="00A97A31">
              <w:rPr>
                <w:rFonts w:asciiTheme="minorHAnsi" w:hAnsiTheme="minorHAnsi"/>
                <w:b/>
                <w:sz w:val="22"/>
                <w:szCs w:val="22"/>
                <w:lang w:val="el-GR"/>
              </w:rPr>
              <w:t>για το 2017</w:t>
            </w:r>
            <w:r w:rsidR="00451AAC">
              <w:rPr>
                <w:rFonts w:asciiTheme="minorHAnsi" w:hAnsiTheme="minorHAnsi"/>
                <w:sz w:val="22"/>
                <w:szCs w:val="22"/>
                <w:lang w:val="el-GR"/>
              </w:rPr>
              <w:t>, ο οποίος δίνει μία συγκριτική συνολική θεώρηση για την αποτελεσματικότητα, την ποιότητα και την ανεξαρτησία των δικαστικών συστημάτων στα κράτη-μέλη της ΕΕ. Ο σκοπός του Πίνακα είναι να βοηθήσει τις εθνικές αρ</w:t>
            </w:r>
            <w:r w:rsidR="002E3656">
              <w:rPr>
                <w:rFonts w:asciiTheme="minorHAnsi" w:hAnsiTheme="minorHAnsi"/>
                <w:sz w:val="22"/>
                <w:szCs w:val="22"/>
                <w:lang w:val="el-GR"/>
              </w:rPr>
              <w:t xml:space="preserve">χές, ώστε αυτές να βελτιώσουν τo </w:t>
            </w:r>
            <w:r w:rsidR="00BC18F5">
              <w:rPr>
                <w:rFonts w:asciiTheme="minorHAnsi" w:hAnsiTheme="minorHAnsi"/>
                <w:sz w:val="22"/>
                <w:szCs w:val="22"/>
                <w:lang w:val="el-GR"/>
              </w:rPr>
              <w:t>σύστημα</w:t>
            </w:r>
            <w:r w:rsidR="00451AAC">
              <w:rPr>
                <w:rFonts w:asciiTheme="minorHAnsi" w:hAnsiTheme="minorHAnsi"/>
                <w:sz w:val="22"/>
                <w:szCs w:val="22"/>
                <w:lang w:val="el-GR"/>
              </w:rPr>
              <w:t xml:space="preserve"> δ</w:t>
            </w:r>
            <w:r w:rsidR="002E3656">
              <w:rPr>
                <w:rFonts w:asciiTheme="minorHAnsi" w:hAnsiTheme="minorHAnsi"/>
                <w:sz w:val="22"/>
                <w:szCs w:val="22"/>
                <w:lang w:val="el-GR"/>
              </w:rPr>
              <w:t>ικαιοσύνης τους μέσω αυτών των συγκριτικών αποτελεσμάτων</w:t>
            </w:r>
            <w:r w:rsidR="00451AAC">
              <w:rPr>
                <w:rFonts w:asciiTheme="minorHAnsi" w:hAnsiTheme="minorHAnsi"/>
                <w:sz w:val="22"/>
                <w:szCs w:val="22"/>
                <w:lang w:val="el-GR"/>
              </w:rPr>
              <w:t>.</w:t>
            </w:r>
          </w:p>
          <w:p w:rsidR="00451AAC" w:rsidRDefault="00451AAC" w:rsidP="0007438F">
            <w:pPr>
              <w:spacing w:before="120" w:after="120"/>
              <w:rPr>
                <w:rFonts w:asciiTheme="minorHAnsi" w:hAnsiTheme="minorHAnsi"/>
                <w:sz w:val="22"/>
                <w:szCs w:val="22"/>
                <w:lang w:val="el-GR"/>
              </w:rPr>
            </w:pPr>
            <w:r>
              <w:rPr>
                <w:rFonts w:asciiTheme="minorHAnsi" w:hAnsiTheme="minorHAnsi"/>
                <w:sz w:val="22"/>
                <w:szCs w:val="22"/>
                <w:lang w:val="el-GR"/>
              </w:rPr>
              <w:t xml:space="preserve">Το </w:t>
            </w:r>
            <w:r>
              <w:rPr>
                <w:rFonts w:asciiTheme="minorHAnsi" w:hAnsiTheme="minorHAnsi"/>
                <w:sz w:val="22"/>
                <w:szCs w:val="22"/>
                <w:lang w:val="en-US"/>
              </w:rPr>
              <w:t>CCBE</w:t>
            </w:r>
            <w:r w:rsidRPr="00451AAC">
              <w:rPr>
                <w:rFonts w:asciiTheme="minorHAnsi" w:hAnsiTheme="minorHAnsi"/>
                <w:sz w:val="22"/>
                <w:szCs w:val="22"/>
                <w:lang w:val="el-GR"/>
              </w:rPr>
              <w:t xml:space="preserve"> </w:t>
            </w:r>
            <w:r>
              <w:rPr>
                <w:rFonts w:asciiTheme="minorHAnsi" w:hAnsiTheme="minorHAnsi"/>
                <w:sz w:val="22"/>
                <w:szCs w:val="22"/>
                <w:lang w:val="el-GR"/>
              </w:rPr>
              <w:t>συνέβαλε σε αυτόν τον Πίνακα Αποτελεσμάτων της ΕΕ στον τομέα της δικαιοσύνης στα ακόλουθα σημεία:</w:t>
            </w:r>
          </w:p>
          <w:p w:rsidR="00451AAC" w:rsidRDefault="006E6915" w:rsidP="00451AAC">
            <w:pPr>
              <w:pStyle w:val="ab"/>
              <w:numPr>
                <w:ilvl w:val="0"/>
                <w:numId w:val="34"/>
              </w:numPr>
              <w:spacing w:before="120" w:after="120"/>
              <w:rPr>
                <w:rFonts w:asciiTheme="minorHAnsi" w:hAnsiTheme="minorHAnsi"/>
                <w:sz w:val="22"/>
                <w:szCs w:val="22"/>
                <w:lang w:val="el-GR"/>
              </w:rPr>
            </w:pPr>
            <w:r>
              <w:rPr>
                <w:rFonts w:asciiTheme="minorHAnsi" w:hAnsiTheme="minorHAnsi"/>
                <w:sz w:val="22"/>
                <w:szCs w:val="22"/>
                <w:lang w:val="el-GR"/>
              </w:rPr>
              <w:t>Όριο εισοδήμα</w:t>
            </w:r>
            <w:r w:rsidR="00157590">
              <w:rPr>
                <w:rFonts w:asciiTheme="minorHAnsi" w:hAnsiTheme="minorHAnsi"/>
                <w:sz w:val="22"/>
                <w:szCs w:val="22"/>
                <w:lang w:val="el-GR"/>
              </w:rPr>
              <w:t>τος</w:t>
            </w:r>
            <w:r w:rsidR="00157590" w:rsidRPr="002D0B16">
              <w:rPr>
                <w:rFonts w:asciiTheme="minorHAnsi" w:hAnsiTheme="minorHAnsi"/>
                <w:sz w:val="22"/>
                <w:szCs w:val="22"/>
                <w:lang w:val="el-GR"/>
              </w:rPr>
              <w:t xml:space="preserve"> </w:t>
            </w:r>
            <w:r w:rsidR="00DA47FB">
              <w:rPr>
                <w:rFonts w:asciiTheme="minorHAnsi" w:hAnsiTheme="minorHAnsi"/>
                <w:sz w:val="22"/>
                <w:szCs w:val="22"/>
                <w:lang w:val="el-GR"/>
              </w:rPr>
              <w:t>σε ειδικές περιπτώσεις</w:t>
            </w:r>
            <w:r>
              <w:rPr>
                <w:rFonts w:asciiTheme="minorHAnsi" w:hAnsiTheme="minorHAnsi"/>
                <w:sz w:val="22"/>
                <w:szCs w:val="22"/>
                <w:lang w:val="el-GR"/>
              </w:rPr>
              <w:t xml:space="preserve"> </w:t>
            </w:r>
            <w:r w:rsidR="00157590">
              <w:rPr>
                <w:rFonts w:asciiTheme="minorHAnsi" w:hAnsiTheme="minorHAnsi"/>
                <w:sz w:val="22"/>
                <w:szCs w:val="22"/>
                <w:lang w:val="el-GR"/>
              </w:rPr>
              <w:t>αιτούντων νομική βοήθεια</w:t>
            </w:r>
          </w:p>
          <w:p w:rsidR="005A5D00" w:rsidRDefault="00D979A8" w:rsidP="00451AAC">
            <w:pPr>
              <w:pStyle w:val="ab"/>
              <w:numPr>
                <w:ilvl w:val="0"/>
                <w:numId w:val="34"/>
              </w:numPr>
              <w:spacing w:before="120" w:after="120"/>
              <w:rPr>
                <w:rFonts w:asciiTheme="minorHAnsi" w:hAnsiTheme="minorHAnsi"/>
                <w:sz w:val="22"/>
                <w:szCs w:val="22"/>
                <w:lang w:val="el-GR"/>
              </w:rPr>
            </w:pPr>
            <w:r>
              <w:rPr>
                <w:rFonts w:asciiTheme="minorHAnsi" w:hAnsiTheme="minorHAnsi"/>
                <w:sz w:val="22"/>
                <w:szCs w:val="22"/>
                <w:lang w:val="el-GR"/>
              </w:rPr>
              <w:t xml:space="preserve">Σχέσεις </w:t>
            </w:r>
            <w:r w:rsidR="005A5D00">
              <w:rPr>
                <w:rFonts w:asciiTheme="minorHAnsi" w:hAnsiTheme="minorHAnsi"/>
                <w:sz w:val="22"/>
                <w:szCs w:val="22"/>
                <w:lang w:val="el-GR"/>
              </w:rPr>
              <w:t>μεταξύ δικαστηρίων και δικηγόρων:</w:t>
            </w:r>
          </w:p>
          <w:p w:rsidR="005A5D00" w:rsidRDefault="005A5D00" w:rsidP="005A5D00">
            <w:pPr>
              <w:pStyle w:val="ab"/>
              <w:numPr>
                <w:ilvl w:val="0"/>
                <w:numId w:val="35"/>
              </w:numPr>
              <w:spacing w:before="120" w:after="120"/>
              <w:rPr>
                <w:rFonts w:asciiTheme="minorHAnsi" w:hAnsiTheme="minorHAnsi"/>
                <w:sz w:val="22"/>
                <w:szCs w:val="22"/>
                <w:lang w:val="el-GR"/>
              </w:rPr>
            </w:pPr>
            <w:r>
              <w:rPr>
                <w:rFonts w:asciiTheme="minorHAnsi" w:hAnsiTheme="minorHAnsi"/>
                <w:sz w:val="22"/>
                <w:szCs w:val="22"/>
                <w:lang w:val="el-GR"/>
              </w:rPr>
              <w:t>Χρήση Τεχνολογίας Πληροφοριών και Επικοινωνίας</w:t>
            </w:r>
            <w:r w:rsidR="00DA47FB">
              <w:rPr>
                <w:rFonts w:asciiTheme="minorHAnsi" w:hAnsiTheme="minorHAnsi"/>
                <w:sz w:val="22"/>
                <w:szCs w:val="22"/>
                <w:lang w:val="el-GR"/>
              </w:rPr>
              <w:t xml:space="preserve"> </w:t>
            </w:r>
            <w:r w:rsidR="00F20D83">
              <w:rPr>
                <w:rFonts w:asciiTheme="minorHAnsi" w:hAnsiTheme="minorHAnsi"/>
                <w:sz w:val="22"/>
                <w:szCs w:val="22"/>
                <w:lang w:val="el-GR"/>
              </w:rPr>
              <w:t>(ΤΠΕ)</w:t>
            </w:r>
            <w:r>
              <w:rPr>
                <w:rFonts w:asciiTheme="minorHAnsi" w:hAnsiTheme="minorHAnsi"/>
                <w:sz w:val="22"/>
                <w:szCs w:val="22"/>
                <w:lang w:val="el-GR"/>
              </w:rPr>
              <w:t xml:space="preserve"> μεταξύ των δικαστηρίων και των δικηγόρων</w:t>
            </w:r>
          </w:p>
          <w:p w:rsidR="005A5D00" w:rsidRDefault="005A5D00" w:rsidP="005A5D00">
            <w:pPr>
              <w:pStyle w:val="ab"/>
              <w:numPr>
                <w:ilvl w:val="0"/>
                <w:numId w:val="35"/>
              </w:numPr>
              <w:spacing w:before="120" w:after="120"/>
              <w:rPr>
                <w:rFonts w:asciiTheme="minorHAnsi" w:hAnsiTheme="minorHAnsi"/>
                <w:sz w:val="22"/>
                <w:szCs w:val="22"/>
                <w:lang w:val="el-GR"/>
              </w:rPr>
            </w:pPr>
            <w:r>
              <w:rPr>
                <w:rFonts w:asciiTheme="minorHAnsi" w:hAnsiTheme="minorHAnsi"/>
                <w:sz w:val="22"/>
                <w:szCs w:val="22"/>
                <w:lang w:val="el-GR"/>
              </w:rPr>
              <w:t xml:space="preserve">Λόγοι </w:t>
            </w:r>
            <w:r w:rsidR="00DA47FB">
              <w:rPr>
                <w:rFonts w:asciiTheme="minorHAnsi" w:hAnsiTheme="minorHAnsi"/>
                <w:sz w:val="22"/>
                <w:szCs w:val="22"/>
                <w:lang w:val="el-GR"/>
              </w:rPr>
              <w:t>για τη μη χρήση</w:t>
            </w:r>
            <w:r>
              <w:rPr>
                <w:rFonts w:asciiTheme="minorHAnsi" w:hAnsiTheme="minorHAnsi"/>
                <w:sz w:val="22"/>
                <w:szCs w:val="22"/>
                <w:lang w:val="el-GR"/>
              </w:rPr>
              <w:t xml:space="preserve"> </w:t>
            </w:r>
            <w:r w:rsidR="00F20D83">
              <w:rPr>
                <w:rFonts w:asciiTheme="minorHAnsi" w:hAnsiTheme="minorHAnsi"/>
                <w:sz w:val="22"/>
                <w:szCs w:val="22"/>
                <w:lang w:val="el-GR"/>
              </w:rPr>
              <w:t>ΤΠΕ μεταξύ των δικαστηρίων και των δικηγόρων</w:t>
            </w:r>
          </w:p>
          <w:p w:rsidR="00F20D83" w:rsidRPr="00F20D83" w:rsidRDefault="00F20D83" w:rsidP="00F20D83">
            <w:pPr>
              <w:spacing w:before="120" w:after="120"/>
              <w:rPr>
                <w:rFonts w:asciiTheme="minorHAnsi" w:hAnsiTheme="minorHAnsi"/>
                <w:sz w:val="22"/>
                <w:szCs w:val="22"/>
                <w:lang w:val="el-GR"/>
              </w:rPr>
            </w:pPr>
            <w:r w:rsidRPr="00F20D83">
              <w:rPr>
                <w:rFonts w:asciiTheme="minorHAnsi" w:hAnsiTheme="minorHAnsi"/>
                <w:b/>
                <w:sz w:val="22"/>
                <w:szCs w:val="22"/>
                <w:lang w:val="el-GR"/>
              </w:rPr>
              <w:t xml:space="preserve">Μπορείτε να βρείτε τον Πίνακα Αποτελεσμάτων στον τομέα δικαιοσύνης για το 2017 </w:t>
            </w:r>
            <w:r w:rsidRPr="00F20D83">
              <w:rPr>
                <w:rFonts w:asciiTheme="minorHAnsi" w:hAnsiTheme="minorHAnsi"/>
                <w:b/>
                <w:sz w:val="22"/>
                <w:szCs w:val="22"/>
                <w:highlight w:val="yellow"/>
                <w:lang w:val="el-GR"/>
              </w:rPr>
              <w:t>εδώ</w:t>
            </w:r>
            <w:r>
              <w:rPr>
                <w:rFonts w:asciiTheme="minorHAnsi" w:hAnsiTheme="minorHAnsi"/>
                <w:sz w:val="22"/>
                <w:szCs w:val="22"/>
                <w:lang w:val="el-GR"/>
              </w:rPr>
              <w:br/>
            </w:r>
            <w:r w:rsidRPr="00F20D83">
              <w:rPr>
                <w:rFonts w:asciiTheme="minorHAnsi" w:hAnsiTheme="minorHAnsi"/>
                <w:sz w:val="22"/>
                <w:szCs w:val="22"/>
                <w:lang w:val="el-GR"/>
              </w:rPr>
              <w:t>(</w:t>
            </w:r>
            <w:hyperlink r:id="rId9" w:history="1">
              <w:r w:rsidRPr="00A83D67">
                <w:rPr>
                  <w:rStyle w:val="-"/>
                  <w:rFonts w:asciiTheme="minorHAnsi" w:hAnsiTheme="minorHAnsi"/>
                  <w:sz w:val="22"/>
                  <w:szCs w:val="22"/>
                  <w:lang w:val="el-GR"/>
                </w:rPr>
                <w:t>http://ec.europa.eu/newsroom/document.cfm?doc_id=43918</w:t>
              </w:r>
            </w:hyperlink>
            <w:r>
              <w:rPr>
                <w:rFonts w:asciiTheme="minorHAnsi" w:hAnsiTheme="minorHAnsi"/>
                <w:sz w:val="22"/>
                <w:szCs w:val="22"/>
                <w:lang w:val="el-GR"/>
              </w:rPr>
              <w:t>).</w:t>
            </w:r>
          </w:p>
        </w:tc>
      </w:tr>
      <w:tr w:rsidR="00A836AD" w:rsidRPr="00BC18F5" w:rsidTr="0007438F">
        <w:trPr>
          <w:jc w:val="center"/>
        </w:trPr>
        <w:tc>
          <w:tcPr>
            <w:tcW w:w="5098" w:type="dxa"/>
            <w:shd w:val="clear" w:color="auto" w:fill="BFBFBF" w:themeFill="background1" w:themeFillShade="BF"/>
          </w:tcPr>
          <w:p w:rsidR="00A836AD" w:rsidRPr="00A97A31" w:rsidRDefault="00740AD6" w:rsidP="00740AD6">
            <w:pPr>
              <w:spacing w:before="120" w:after="120"/>
              <w:rPr>
                <w:rFonts w:asciiTheme="minorHAnsi" w:hAnsiTheme="minorHAnsi" w:cstheme="minorHAnsi"/>
                <w:b/>
                <w:sz w:val="22"/>
                <w:szCs w:val="22"/>
                <w:lang w:val="en-US"/>
              </w:rPr>
            </w:pPr>
            <w:r w:rsidRPr="00740AD6">
              <w:rPr>
                <w:rFonts w:asciiTheme="minorHAnsi" w:hAnsiTheme="minorHAnsi" w:cstheme="minorHAnsi"/>
                <w:b/>
                <w:sz w:val="22"/>
                <w:szCs w:val="22"/>
                <w:lang w:val="en-GB"/>
              </w:rPr>
              <w:t xml:space="preserve">Letter of concern with regard to Chinese lawyers in detention and to the situation of their relatives </w:t>
            </w:r>
          </w:p>
        </w:tc>
        <w:tc>
          <w:tcPr>
            <w:tcW w:w="5108" w:type="dxa"/>
            <w:shd w:val="clear" w:color="auto" w:fill="BFBFBF" w:themeFill="background1" w:themeFillShade="BF"/>
          </w:tcPr>
          <w:p w:rsidR="00A836AD" w:rsidRPr="000D7786" w:rsidRDefault="00DA47FB" w:rsidP="0007438F">
            <w:pPr>
              <w:spacing w:before="120" w:after="120"/>
              <w:rPr>
                <w:rFonts w:asciiTheme="minorHAnsi" w:hAnsiTheme="minorHAnsi"/>
                <w:b/>
                <w:sz w:val="22"/>
                <w:szCs w:val="22"/>
                <w:lang w:val="el-GR"/>
              </w:rPr>
            </w:pPr>
            <w:r>
              <w:rPr>
                <w:rFonts w:asciiTheme="minorHAnsi" w:hAnsiTheme="minorHAnsi"/>
                <w:b/>
                <w:sz w:val="22"/>
                <w:szCs w:val="22"/>
                <w:lang w:val="el-GR"/>
              </w:rPr>
              <w:t>Επιστολή διαμαρτυρίας</w:t>
            </w:r>
            <w:r w:rsidR="000D7786">
              <w:rPr>
                <w:rFonts w:asciiTheme="minorHAnsi" w:hAnsiTheme="minorHAnsi"/>
                <w:b/>
                <w:sz w:val="22"/>
                <w:szCs w:val="22"/>
                <w:lang w:val="el-GR"/>
              </w:rPr>
              <w:t xml:space="preserve"> για τους δικηγόρους της Κίνας που είναι υπό κράτηση και </w:t>
            </w:r>
            <w:r>
              <w:rPr>
                <w:rFonts w:asciiTheme="minorHAnsi" w:hAnsiTheme="minorHAnsi"/>
                <w:b/>
                <w:sz w:val="22"/>
                <w:szCs w:val="22"/>
                <w:lang w:val="el-GR"/>
              </w:rPr>
              <w:t xml:space="preserve">για </w:t>
            </w:r>
            <w:r w:rsidR="000D7786">
              <w:rPr>
                <w:rFonts w:asciiTheme="minorHAnsi" w:hAnsiTheme="minorHAnsi"/>
                <w:b/>
                <w:sz w:val="22"/>
                <w:szCs w:val="22"/>
                <w:lang w:val="el-GR"/>
              </w:rPr>
              <w:t>την κατάσταση των συγγενών τους</w:t>
            </w:r>
          </w:p>
        </w:tc>
      </w:tr>
      <w:tr w:rsidR="00A836AD" w:rsidRPr="00BC18F5" w:rsidTr="0007438F">
        <w:trPr>
          <w:jc w:val="center"/>
        </w:trPr>
        <w:tc>
          <w:tcPr>
            <w:tcW w:w="5098" w:type="dxa"/>
            <w:shd w:val="clear" w:color="auto" w:fill="auto"/>
          </w:tcPr>
          <w:p w:rsidR="00740AD6" w:rsidRPr="00523459" w:rsidRDefault="00740AD6" w:rsidP="00740AD6">
            <w:pPr>
              <w:spacing w:before="120" w:after="120"/>
              <w:rPr>
                <w:rFonts w:asciiTheme="minorHAnsi" w:hAnsiTheme="minorHAnsi" w:cstheme="minorHAnsi"/>
                <w:sz w:val="22"/>
                <w:szCs w:val="22"/>
                <w:lang w:val="en-GB"/>
              </w:rPr>
            </w:pPr>
            <w:r w:rsidRPr="00740AD6">
              <w:rPr>
                <w:rFonts w:asciiTheme="minorHAnsi" w:hAnsiTheme="minorHAnsi" w:cstheme="minorHAnsi"/>
                <w:b/>
                <w:sz w:val="22"/>
                <w:szCs w:val="22"/>
                <w:lang w:val="en-GB"/>
              </w:rPr>
              <w:t xml:space="preserve">On 24 April, the CCBE co-signed a letter addressed to the Chinese </w:t>
            </w:r>
            <w:r w:rsidR="000D5222">
              <w:rPr>
                <w:rFonts w:asciiTheme="minorHAnsi" w:hAnsiTheme="minorHAnsi" w:cstheme="minorHAnsi"/>
                <w:b/>
                <w:sz w:val="22"/>
                <w:szCs w:val="22"/>
                <w:lang w:val="en-GB"/>
              </w:rPr>
              <w:t>Minister of Public Security, Mr</w:t>
            </w:r>
            <w:r w:rsidRPr="00740AD6">
              <w:rPr>
                <w:rFonts w:asciiTheme="minorHAnsi" w:hAnsiTheme="minorHAnsi" w:cstheme="minorHAnsi"/>
                <w:b/>
                <w:sz w:val="22"/>
                <w:szCs w:val="22"/>
                <w:lang w:val="en-GB"/>
              </w:rPr>
              <w:t xml:space="preserve"> Guo Shengkun Buzhang, in which was expressed grave concerns about the continued mistreatment of detained lawyers in China since July 2015</w:t>
            </w:r>
            <w:r w:rsidR="000D5222">
              <w:rPr>
                <w:rFonts w:asciiTheme="minorHAnsi" w:hAnsiTheme="minorHAnsi" w:cstheme="minorHAnsi"/>
                <w:b/>
                <w:sz w:val="22"/>
                <w:szCs w:val="22"/>
                <w:lang w:val="en-GB"/>
              </w:rPr>
              <w:t>,</w:t>
            </w:r>
            <w:r w:rsidRPr="00740AD6">
              <w:rPr>
                <w:rFonts w:asciiTheme="minorHAnsi" w:hAnsiTheme="minorHAnsi" w:cstheme="minorHAnsi"/>
                <w:b/>
                <w:sz w:val="22"/>
                <w:szCs w:val="22"/>
                <w:lang w:val="en-GB"/>
              </w:rPr>
              <w:t xml:space="preserve"> and the </w:t>
            </w:r>
            <w:r w:rsidRPr="00740AD6">
              <w:rPr>
                <w:rFonts w:asciiTheme="minorHAnsi" w:hAnsiTheme="minorHAnsi" w:cstheme="minorHAnsi"/>
                <w:b/>
                <w:sz w:val="22"/>
                <w:szCs w:val="22"/>
                <w:lang w:val="en-GB"/>
              </w:rPr>
              <w:lastRenderedPageBreak/>
              <w:t>increased harassment and surveillance imposed on their relatives.</w:t>
            </w:r>
            <w:r w:rsidRPr="00740AD6">
              <w:rPr>
                <w:rFonts w:asciiTheme="minorHAnsi" w:hAnsiTheme="minorHAnsi" w:cstheme="minorHAnsi"/>
                <w:sz w:val="22"/>
                <w:szCs w:val="22"/>
                <w:lang w:val="en-GB"/>
              </w:rPr>
              <w:t xml:space="preserve"> </w:t>
            </w:r>
          </w:p>
          <w:p w:rsidR="00740AD6" w:rsidRPr="00740AD6" w:rsidRDefault="00740AD6" w:rsidP="00740AD6">
            <w:pPr>
              <w:spacing w:before="120" w:after="120"/>
              <w:rPr>
                <w:rFonts w:asciiTheme="minorHAnsi" w:hAnsiTheme="minorHAnsi" w:cstheme="minorHAnsi"/>
                <w:sz w:val="22"/>
                <w:szCs w:val="22"/>
                <w:lang w:val="en-GB"/>
              </w:rPr>
            </w:pPr>
            <w:r w:rsidRPr="00740AD6">
              <w:rPr>
                <w:rFonts w:asciiTheme="minorHAnsi" w:hAnsiTheme="minorHAnsi" w:cstheme="minorHAnsi"/>
                <w:sz w:val="22"/>
                <w:szCs w:val="22"/>
                <w:lang w:val="en-GB"/>
              </w:rPr>
              <w:t xml:space="preserve">The letter was signed by the following organisations: The International Observatory of Lawyers in Danger; The Geneva Bar Association; The Paris Bar Association; UIA (International Association of Lawyers); ACAT; Lawyers for Lawyers; </w:t>
            </w:r>
            <w:r w:rsidRPr="00740AD6">
              <w:rPr>
                <w:rFonts w:asciiTheme="minorHAnsi" w:hAnsiTheme="minorHAnsi" w:cstheme="minorHAnsi"/>
                <w:i/>
                <w:sz w:val="22"/>
                <w:szCs w:val="22"/>
                <w:lang w:val="en-GB"/>
              </w:rPr>
              <w:t>Institut des droits de l’Homme du barreau de Paris</w:t>
            </w:r>
            <w:r w:rsidRPr="00740AD6">
              <w:rPr>
                <w:rFonts w:asciiTheme="minorHAnsi" w:hAnsiTheme="minorHAnsi" w:cstheme="minorHAnsi"/>
                <w:sz w:val="22"/>
                <w:szCs w:val="22"/>
                <w:lang w:val="en-GB"/>
              </w:rPr>
              <w:t xml:space="preserve">. </w:t>
            </w:r>
          </w:p>
          <w:p w:rsidR="00740AD6" w:rsidRPr="00523459" w:rsidRDefault="00740AD6" w:rsidP="00740AD6">
            <w:p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The above-mentioned organisations called for the Chinese government to respect its international commitments with regard to human rights and specific safeguards for lawyers, and urged the Chinese authorities to cease harassing the family members of detained lawyers. </w:t>
            </w:r>
          </w:p>
          <w:p w:rsidR="00A836AD" w:rsidRPr="00740AD6" w:rsidRDefault="00740AD6" w:rsidP="00740AD6">
            <w:pPr>
              <w:spacing w:before="120" w:after="120"/>
              <w:ind w:left="29"/>
              <w:rPr>
                <w:rFonts w:asciiTheme="minorHAnsi" w:hAnsiTheme="minorHAnsi" w:cstheme="minorHAnsi"/>
                <w:b/>
                <w:sz w:val="22"/>
                <w:szCs w:val="22"/>
                <w:lang w:val="en-GB"/>
              </w:rPr>
            </w:pPr>
            <w:r w:rsidRPr="00740AD6">
              <w:rPr>
                <w:rFonts w:asciiTheme="minorHAnsi" w:hAnsiTheme="minorHAnsi" w:cstheme="minorHAnsi"/>
                <w:b/>
                <w:sz w:val="22"/>
                <w:szCs w:val="22"/>
                <w:lang w:val="en-GB"/>
              </w:rPr>
              <w:t xml:space="preserve">The letter can be found </w:t>
            </w:r>
            <w:r w:rsidRPr="00740AD6">
              <w:rPr>
                <w:rFonts w:asciiTheme="minorHAnsi" w:hAnsiTheme="minorHAnsi" w:cstheme="minorHAnsi"/>
                <w:b/>
                <w:sz w:val="22"/>
                <w:szCs w:val="22"/>
                <w:highlight w:val="yellow"/>
                <w:lang w:val="en-GB"/>
              </w:rPr>
              <w:t>here</w:t>
            </w:r>
            <w:r w:rsidRPr="00740AD6">
              <w:rPr>
                <w:rFonts w:asciiTheme="minorHAnsi" w:hAnsiTheme="minorHAnsi" w:cstheme="minorHAnsi"/>
                <w:b/>
                <w:sz w:val="22"/>
                <w:szCs w:val="22"/>
                <w:lang w:val="en-GB"/>
              </w:rPr>
              <w:t xml:space="preserve"> </w:t>
            </w:r>
            <w:r w:rsidRPr="00740AD6">
              <w:rPr>
                <w:rFonts w:asciiTheme="minorHAnsi" w:hAnsiTheme="minorHAnsi" w:cstheme="minorHAnsi"/>
                <w:sz w:val="22"/>
                <w:szCs w:val="22"/>
                <w:lang w:val="en-GB"/>
              </w:rPr>
              <w:t>(</w:t>
            </w:r>
            <w:hyperlink r:id="rId10" w:history="1">
              <w:r w:rsidRPr="00740AD6">
                <w:rPr>
                  <w:rStyle w:val="-"/>
                  <w:rFonts w:asciiTheme="minorHAnsi" w:hAnsiTheme="minorHAnsi" w:cstheme="minorHAnsi"/>
                  <w:sz w:val="22"/>
                  <w:szCs w:val="22"/>
                  <w:lang w:val="en-GB"/>
                </w:rPr>
                <w:t>http://www.ccbe.eu/fileadmin/speciality_distribution/public/documents/HUMAN_RIGHTS_LETTERS/China_-_Chine/2017/EN_HRL_20170424_China_Letter-of-concern-with-regard-to-our-colleaguesChinese-lawyers-in-detention-and-to-the-situation-of-their-relatives.pdf</w:t>
              </w:r>
            </w:hyperlink>
            <w:r w:rsidRPr="00740AD6">
              <w:rPr>
                <w:rFonts w:asciiTheme="minorHAnsi" w:hAnsiTheme="minorHAnsi" w:cstheme="minorHAnsi"/>
                <w:sz w:val="22"/>
                <w:szCs w:val="22"/>
                <w:lang w:val="en-GB"/>
              </w:rPr>
              <w:t>)</w:t>
            </w:r>
            <w:r w:rsidRPr="00740AD6">
              <w:rPr>
                <w:rFonts w:asciiTheme="minorHAnsi" w:hAnsiTheme="minorHAnsi" w:cstheme="minorHAnsi"/>
                <w:b/>
                <w:sz w:val="22"/>
                <w:szCs w:val="22"/>
                <w:lang w:val="en-GB"/>
              </w:rPr>
              <w:t>.</w:t>
            </w:r>
          </w:p>
        </w:tc>
        <w:tc>
          <w:tcPr>
            <w:tcW w:w="5108" w:type="dxa"/>
            <w:shd w:val="clear" w:color="auto" w:fill="auto"/>
          </w:tcPr>
          <w:p w:rsidR="00A836AD" w:rsidRDefault="000D7786" w:rsidP="0007438F">
            <w:pPr>
              <w:spacing w:before="120" w:after="120"/>
              <w:rPr>
                <w:rFonts w:asciiTheme="minorHAnsi" w:hAnsiTheme="minorHAnsi"/>
                <w:b/>
                <w:sz w:val="22"/>
                <w:szCs w:val="22"/>
                <w:lang w:val="el-GR"/>
              </w:rPr>
            </w:pPr>
            <w:r w:rsidRPr="00F63F25">
              <w:rPr>
                <w:rFonts w:asciiTheme="minorHAnsi" w:hAnsiTheme="minorHAnsi"/>
                <w:b/>
                <w:sz w:val="22"/>
                <w:szCs w:val="22"/>
                <w:lang w:val="el-GR"/>
              </w:rPr>
              <w:lastRenderedPageBreak/>
              <w:t>Στις 24 Απριλίου</w:t>
            </w:r>
            <w:r w:rsidR="00DA47FB">
              <w:rPr>
                <w:rFonts w:asciiTheme="minorHAnsi" w:hAnsiTheme="minorHAnsi"/>
                <w:b/>
                <w:sz w:val="22"/>
                <w:szCs w:val="22"/>
                <w:lang w:val="el-GR"/>
              </w:rPr>
              <w:t>,</w:t>
            </w:r>
            <w:r w:rsidR="00F63F25">
              <w:rPr>
                <w:rFonts w:asciiTheme="minorHAnsi" w:hAnsiTheme="minorHAnsi"/>
                <w:b/>
                <w:sz w:val="22"/>
                <w:szCs w:val="22"/>
                <w:lang w:val="el-GR"/>
              </w:rPr>
              <w:t xml:space="preserve"> το </w:t>
            </w:r>
            <w:r w:rsidR="00F63F25">
              <w:rPr>
                <w:rFonts w:asciiTheme="minorHAnsi" w:hAnsiTheme="minorHAnsi"/>
                <w:b/>
                <w:sz w:val="22"/>
                <w:szCs w:val="22"/>
                <w:lang w:val="en-US"/>
              </w:rPr>
              <w:t>CCBE</w:t>
            </w:r>
            <w:r w:rsidR="00F63F25" w:rsidRPr="00F63F25">
              <w:rPr>
                <w:rFonts w:asciiTheme="minorHAnsi" w:hAnsiTheme="minorHAnsi"/>
                <w:b/>
                <w:sz w:val="22"/>
                <w:szCs w:val="22"/>
                <w:lang w:val="el-GR"/>
              </w:rPr>
              <w:t xml:space="preserve"> </w:t>
            </w:r>
            <w:r w:rsidR="00F63F25">
              <w:rPr>
                <w:rFonts w:asciiTheme="minorHAnsi" w:hAnsiTheme="minorHAnsi"/>
                <w:b/>
                <w:sz w:val="22"/>
                <w:szCs w:val="22"/>
                <w:lang w:val="el-GR"/>
              </w:rPr>
              <w:t>συνυπέγραψε μια επιστολή προς</w:t>
            </w:r>
            <w:r w:rsidR="00D979A8">
              <w:rPr>
                <w:rFonts w:asciiTheme="minorHAnsi" w:hAnsiTheme="minorHAnsi"/>
                <w:b/>
                <w:sz w:val="22"/>
                <w:szCs w:val="22"/>
                <w:lang w:val="el-GR"/>
              </w:rPr>
              <w:t xml:space="preserve"> τον Υπουργό Δημόσιας Τάξης της</w:t>
            </w:r>
            <w:r w:rsidR="00F63F25">
              <w:rPr>
                <w:rFonts w:asciiTheme="minorHAnsi" w:hAnsiTheme="minorHAnsi"/>
                <w:b/>
                <w:sz w:val="22"/>
                <w:szCs w:val="22"/>
                <w:lang w:val="el-GR"/>
              </w:rPr>
              <w:t xml:space="preserve"> Κίνα</w:t>
            </w:r>
            <w:r w:rsidR="00D979A8">
              <w:rPr>
                <w:rFonts w:asciiTheme="minorHAnsi" w:hAnsiTheme="minorHAnsi"/>
                <w:b/>
                <w:sz w:val="22"/>
                <w:szCs w:val="22"/>
                <w:lang w:val="el-GR"/>
              </w:rPr>
              <w:t>ς</w:t>
            </w:r>
            <w:r w:rsidR="00F63F25">
              <w:rPr>
                <w:rFonts w:asciiTheme="minorHAnsi" w:hAnsiTheme="minorHAnsi"/>
                <w:b/>
                <w:sz w:val="22"/>
                <w:szCs w:val="22"/>
                <w:lang w:val="el-GR"/>
              </w:rPr>
              <w:t xml:space="preserve">, κ. </w:t>
            </w:r>
            <w:r w:rsidR="00F63F25" w:rsidRPr="00F63F25">
              <w:rPr>
                <w:rFonts w:asciiTheme="minorHAnsi" w:hAnsiTheme="minorHAnsi"/>
                <w:b/>
                <w:sz w:val="22"/>
                <w:szCs w:val="22"/>
                <w:lang w:val="el-GR"/>
              </w:rPr>
              <w:t>Guo Shengkun Buzhang,</w:t>
            </w:r>
            <w:r w:rsidR="00F63F25">
              <w:rPr>
                <w:rFonts w:asciiTheme="minorHAnsi" w:hAnsiTheme="minorHAnsi"/>
                <w:b/>
                <w:sz w:val="22"/>
                <w:szCs w:val="22"/>
                <w:lang w:val="el-GR"/>
              </w:rPr>
              <w:t xml:space="preserve"> στην οποία εκφράστηκαν σοβαρές ανησυχίες </w:t>
            </w:r>
            <w:r w:rsidR="00142877">
              <w:rPr>
                <w:rFonts w:asciiTheme="minorHAnsi" w:hAnsiTheme="minorHAnsi"/>
                <w:b/>
                <w:sz w:val="22"/>
                <w:szCs w:val="22"/>
                <w:lang w:val="el-GR"/>
              </w:rPr>
              <w:t xml:space="preserve">για τη συνεχιζόμενη κακομεταχείριση των δικηγόρων που </w:t>
            </w:r>
            <w:r w:rsidR="00142877">
              <w:rPr>
                <w:rFonts w:asciiTheme="minorHAnsi" w:hAnsiTheme="minorHAnsi"/>
                <w:b/>
                <w:sz w:val="22"/>
                <w:szCs w:val="22"/>
                <w:lang w:val="el-GR"/>
              </w:rPr>
              <w:lastRenderedPageBreak/>
              <w:t xml:space="preserve">είναι υπό κράτηση στην Κίνα από τον </w:t>
            </w:r>
            <w:r w:rsidR="000543D1">
              <w:rPr>
                <w:rFonts w:asciiTheme="minorHAnsi" w:hAnsiTheme="minorHAnsi"/>
                <w:b/>
                <w:sz w:val="22"/>
                <w:szCs w:val="22"/>
                <w:lang w:val="el-GR"/>
              </w:rPr>
              <w:t>Ιούλιο του 2015 και για τις κλιμακούμενες</w:t>
            </w:r>
            <w:r w:rsidR="00142877">
              <w:rPr>
                <w:rFonts w:asciiTheme="minorHAnsi" w:hAnsiTheme="minorHAnsi"/>
                <w:b/>
                <w:sz w:val="22"/>
                <w:szCs w:val="22"/>
                <w:lang w:val="el-GR"/>
              </w:rPr>
              <w:t xml:space="preserve"> </w:t>
            </w:r>
            <w:r w:rsidR="000543D1">
              <w:rPr>
                <w:rFonts w:asciiTheme="minorHAnsi" w:hAnsiTheme="minorHAnsi"/>
                <w:b/>
                <w:sz w:val="22"/>
                <w:szCs w:val="22"/>
                <w:lang w:val="el-GR"/>
              </w:rPr>
              <w:t xml:space="preserve">παρενοχλήσεις αλλά και την </w:t>
            </w:r>
            <w:r w:rsidR="00142877">
              <w:rPr>
                <w:rFonts w:asciiTheme="minorHAnsi" w:hAnsiTheme="minorHAnsi"/>
                <w:b/>
                <w:sz w:val="22"/>
                <w:szCs w:val="22"/>
                <w:lang w:val="el-GR"/>
              </w:rPr>
              <w:t>επιτήρηση που έχει επιβληθεί στους συγγενείς τους.</w:t>
            </w:r>
          </w:p>
          <w:p w:rsidR="00142877" w:rsidRDefault="00142877" w:rsidP="0007438F">
            <w:pPr>
              <w:spacing w:before="120" w:after="120"/>
              <w:rPr>
                <w:rFonts w:asciiTheme="minorHAnsi" w:hAnsiTheme="minorHAnsi"/>
                <w:sz w:val="22"/>
                <w:szCs w:val="22"/>
                <w:lang w:val="el-GR"/>
              </w:rPr>
            </w:pPr>
            <w:r>
              <w:rPr>
                <w:rFonts w:asciiTheme="minorHAnsi" w:hAnsiTheme="minorHAnsi"/>
                <w:sz w:val="22"/>
                <w:szCs w:val="22"/>
                <w:lang w:val="el-GR"/>
              </w:rPr>
              <w:t>Την επιστολή υπέγραψαν οι ακόλουθες οργανώσεις:</w:t>
            </w:r>
            <w:r>
              <w:rPr>
                <w:rFonts w:asciiTheme="minorHAnsi" w:hAnsiTheme="minorHAnsi"/>
                <w:sz w:val="22"/>
                <w:szCs w:val="22"/>
                <w:lang w:val="el-GR"/>
              </w:rPr>
              <w:br/>
              <w:t>Το Διεθνές Παρατηρητήριο των Δικηγό</w:t>
            </w:r>
            <w:r w:rsidR="005D2111">
              <w:rPr>
                <w:rFonts w:asciiTheme="minorHAnsi" w:hAnsiTheme="minorHAnsi"/>
                <w:sz w:val="22"/>
                <w:szCs w:val="22"/>
                <w:lang w:val="el-GR"/>
              </w:rPr>
              <w:t xml:space="preserve">ρων που βρίσκονται σε κίνδυνο, </w:t>
            </w:r>
            <w:r>
              <w:rPr>
                <w:rFonts w:asciiTheme="minorHAnsi" w:hAnsiTheme="minorHAnsi"/>
                <w:sz w:val="22"/>
                <w:szCs w:val="22"/>
                <w:lang w:val="el-GR"/>
              </w:rPr>
              <w:t>ο Δικηγορικό</w:t>
            </w:r>
            <w:r w:rsidR="005D2111">
              <w:rPr>
                <w:rFonts w:asciiTheme="minorHAnsi" w:hAnsiTheme="minorHAnsi"/>
                <w:sz w:val="22"/>
                <w:szCs w:val="22"/>
                <w:lang w:val="el-GR"/>
              </w:rPr>
              <w:t>ς</w:t>
            </w:r>
            <w:r>
              <w:rPr>
                <w:rFonts w:asciiTheme="minorHAnsi" w:hAnsiTheme="minorHAnsi"/>
                <w:sz w:val="22"/>
                <w:szCs w:val="22"/>
                <w:lang w:val="el-GR"/>
              </w:rPr>
              <w:t xml:space="preserve"> Σύλλογο</w:t>
            </w:r>
            <w:r w:rsidR="005D2111">
              <w:rPr>
                <w:rFonts w:asciiTheme="minorHAnsi" w:hAnsiTheme="minorHAnsi"/>
                <w:sz w:val="22"/>
                <w:szCs w:val="22"/>
                <w:lang w:val="el-GR"/>
              </w:rPr>
              <w:t xml:space="preserve">ς της Γενεύης, </w:t>
            </w:r>
            <w:r>
              <w:rPr>
                <w:rFonts w:asciiTheme="minorHAnsi" w:hAnsiTheme="minorHAnsi"/>
                <w:sz w:val="22"/>
                <w:szCs w:val="22"/>
                <w:lang w:val="el-GR"/>
              </w:rPr>
              <w:t>ο Δικηγορικό</w:t>
            </w:r>
            <w:r w:rsidR="005D2111">
              <w:rPr>
                <w:rFonts w:asciiTheme="minorHAnsi" w:hAnsiTheme="minorHAnsi"/>
                <w:sz w:val="22"/>
                <w:szCs w:val="22"/>
                <w:lang w:val="el-GR"/>
              </w:rPr>
              <w:t>ς</w:t>
            </w:r>
            <w:r>
              <w:rPr>
                <w:rFonts w:asciiTheme="minorHAnsi" w:hAnsiTheme="minorHAnsi"/>
                <w:sz w:val="22"/>
                <w:szCs w:val="22"/>
                <w:lang w:val="el-GR"/>
              </w:rPr>
              <w:t xml:space="preserve"> Σύλλογο</w:t>
            </w:r>
            <w:r w:rsidR="005D2111">
              <w:rPr>
                <w:rFonts w:asciiTheme="minorHAnsi" w:hAnsiTheme="minorHAnsi"/>
                <w:sz w:val="22"/>
                <w:szCs w:val="22"/>
                <w:lang w:val="el-GR"/>
              </w:rPr>
              <w:t xml:space="preserve">ς Παρισιού, </w:t>
            </w:r>
            <w:r>
              <w:rPr>
                <w:rFonts w:asciiTheme="minorHAnsi" w:hAnsiTheme="minorHAnsi"/>
                <w:sz w:val="22"/>
                <w:szCs w:val="22"/>
                <w:lang w:val="el-GR"/>
              </w:rPr>
              <w:t>η Διεθνή</w:t>
            </w:r>
            <w:r w:rsidR="005D2111">
              <w:rPr>
                <w:rFonts w:asciiTheme="minorHAnsi" w:hAnsiTheme="minorHAnsi"/>
                <w:sz w:val="22"/>
                <w:szCs w:val="22"/>
                <w:lang w:val="el-GR"/>
              </w:rPr>
              <w:t>ς</w:t>
            </w:r>
            <w:r>
              <w:rPr>
                <w:rFonts w:asciiTheme="minorHAnsi" w:hAnsiTheme="minorHAnsi"/>
                <w:sz w:val="22"/>
                <w:szCs w:val="22"/>
                <w:lang w:val="el-GR"/>
              </w:rPr>
              <w:t xml:space="preserve"> Οργάνωση Δικηγόρων (</w:t>
            </w:r>
            <w:r>
              <w:rPr>
                <w:rFonts w:asciiTheme="minorHAnsi" w:hAnsiTheme="minorHAnsi"/>
                <w:sz w:val="22"/>
                <w:szCs w:val="22"/>
                <w:lang w:val="en-US"/>
              </w:rPr>
              <w:t>UIA</w:t>
            </w:r>
            <w:r w:rsidRPr="00142877">
              <w:rPr>
                <w:rFonts w:asciiTheme="minorHAnsi" w:hAnsiTheme="minorHAnsi"/>
                <w:sz w:val="22"/>
                <w:szCs w:val="22"/>
                <w:lang w:val="el-GR"/>
              </w:rPr>
              <w:t xml:space="preserve">), </w:t>
            </w:r>
            <w:r>
              <w:rPr>
                <w:rFonts w:asciiTheme="minorHAnsi" w:hAnsiTheme="minorHAnsi"/>
                <w:sz w:val="22"/>
                <w:szCs w:val="22"/>
                <w:lang w:val="en-US"/>
              </w:rPr>
              <w:t>ACAT</w:t>
            </w:r>
            <w:r w:rsidRPr="00142877">
              <w:rPr>
                <w:rFonts w:asciiTheme="minorHAnsi" w:hAnsiTheme="minorHAnsi"/>
                <w:sz w:val="22"/>
                <w:szCs w:val="22"/>
                <w:lang w:val="el-GR"/>
              </w:rPr>
              <w:t xml:space="preserve">, </w:t>
            </w:r>
            <w:r>
              <w:rPr>
                <w:rFonts w:asciiTheme="minorHAnsi" w:hAnsiTheme="minorHAnsi"/>
                <w:sz w:val="22"/>
                <w:szCs w:val="22"/>
                <w:lang w:val="en-US"/>
              </w:rPr>
              <w:t>Lawyers</w:t>
            </w:r>
            <w:r w:rsidRPr="00142877">
              <w:rPr>
                <w:rFonts w:asciiTheme="minorHAnsi" w:hAnsiTheme="minorHAnsi"/>
                <w:sz w:val="22"/>
                <w:szCs w:val="22"/>
                <w:lang w:val="el-GR"/>
              </w:rPr>
              <w:t xml:space="preserve"> </w:t>
            </w:r>
            <w:r>
              <w:rPr>
                <w:rFonts w:asciiTheme="minorHAnsi" w:hAnsiTheme="minorHAnsi"/>
                <w:sz w:val="22"/>
                <w:szCs w:val="22"/>
                <w:lang w:val="en-US"/>
              </w:rPr>
              <w:t>for</w:t>
            </w:r>
            <w:r w:rsidRPr="00142877">
              <w:rPr>
                <w:rFonts w:asciiTheme="minorHAnsi" w:hAnsiTheme="minorHAnsi"/>
                <w:sz w:val="22"/>
                <w:szCs w:val="22"/>
                <w:lang w:val="el-GR"/>
              </w:rPr>
              <w:t xml:space="preserve"> </w:t>
            </w:r>
            <w:r>
              <w:rPr>
                <w:rFonts w:asciiTheme="minorHAnsi" w:hAnsiTheme="minorHAnsi"/>
                <w:sz w:val="22"/>
                <w:szCs w:val="22"/>
                <w:lang w:val="en-US"/>
              </w:rPr>
              <w:t>Lawyers</w:t>
            </w:r>
            <w:r w:rsidRPr="00142877">
              <w:rPr>
                <w:rFonts w:asciiTheme="minorHAnsi" w:hAnsiTheme="minorHAnsi"/>
                <w:sz w:val="22"/>
                <w:szCs w:val="22"/>
                <w:lang w:val="el-GR"/>
              </w:rPr>
              <w:t xml:space="preserve">, </w:t>
            </w:r>
            <w:r w:rsidR="005D2111">
              <w:rPr>
                <w:rFonts w:asciiTheme="minorHAnsi" w:hAnsiTheme="minorHAnsi"/>
                <w:sz w:val="22"/>
                <w:szCs w:val="22"/>
                <w:lang w:val="el-GR"/>
              </w:rPr>
              <w:t>η Ένωση για τα δικαιώματα του Α</w:t>
            </w:r>
            <w:r>
              <w:rPr>
                <w:rFonts w:asciiTheme="minorHAnsi" w:hAnsiTheme="minorHAnsi"/>
                <w:sz w:val="22"/>
                <w:szCs w:val="22"/>
                <w:lang w:val="el-GR"/>
              </w:rPr>
              <w:t>νθρώπου του Δικηγορικού Συλλόγου Παρισιού.</w:t>
            </w:r>
          </w:p>
          <w:p w:rsidR="00142877" w:rsidRDefault="00701552" w:rsidP="0007438F">
            <w:pPr>
              <w:spacing w:before="120" w:after="120"/>
              <w:rPr>
                <w:rFonts w:asciiTheme="minorHAnsi" w:hAnsiTheme="minorHAnsi"/>
                <w:sz w:val="22"/>
                <w:szCs w:val="22"/>
                <w:lang w:val="el-GR"/>
              </w:rPr>
            </w:pPr>
            <w:r>
              <w:rPr>
                <w:rFonts w:asciiTheme="minorHAnsi" w:hAnsiTheme="minorHAnsi"/>
                <w:sz w:val="22"/>
                <w:szCs w:val="22"/>
                <w:lang w:val="el-GR"/>
              </w:rPr>
              <w:t xml:space="preserve">Οι προαναφερόμενες οργανώσεις κάλεσαν την κυβέρνηση της Κίνας να σεβαστεί τις </w:t>
            </w:r>
            <w:r w:rsidR="005D2111">
              <w:rPr>
                <w:rFonts w:asciiTheme="minorHAnsi" w:hAnsiTheme="minorHAnsi"/>
                <w:sz w:val="22"/>
                <w:szCs w:val="22"/>
                <w:lang w:val="el-GR"/>
              </w:rPr>
              <w:t>διεθνείς της υποχρεώσεις σύμφωνα</w:t>
            </w:r>
            <w:r>
              <w:rPr>
                <w:rFonts w:asciiTheme="minorHAnsi" w:hAnsiTheme="minorHAnsi"/>
                <w:sz w:val="22"/>
                <w:szCs w:val="22"/>
                <w:lang w:val="el-GR"/>
              </w:rPr>
              <w:t xml:space="preserve"> με τα ανθρώπινα δικαιώματα και τις ειδικές εγγυήσεις για τους δικηγόρους και προέτρεψαν τις </w:t>
            </w:r>
            <w:r w:rsidR="00B6147B" w:rsidRPr="00B6147B">
              <w:rPr>
                <w:rFonts w:asciiTheme="minorHAnsi" w:hAnsiTheme="minorHAnsi"/>
                <w:sz w:val="22"/>
                <w:szCs w:val="22"/>
                <w:lang w:val="el-GR"/>
              </w:rPr>
              <w:t>κινε</w:t>
            </w:r>
            <w:r w:rsidR="00B6147B">
              <w:rPr>
                <w:rFonts w:asciiTheme="minorHAnsi" w:hAnsiTheme="minorHAnsi"/>
                <w:sz w:val="22"/>
                <w:szCs w:val="22"/>
                <w:lang w:val="el-GR"/>
              </w:rPr>
              <w:t>ζικές</w:t>
            </w:r>
            <w:r>
              <w:rPr>
                <w:rFonts w:asciiTheme="minorHAnsi" w:hAnsiTheme="minorHAnsi"/>
                <w:sz w:val="22"/>
                <w:szCs w:val="22"/>
                <w:lang w:val="el-GR"/>
              </w:rPr>
              <w:t xml:space="preserve"> αρχές να σταματήσουν τις παρενοχλήσεις προς τα μέλη των οικογενειών των κρατούμενων δικηγόρων.</w:t>
            </w:r>
          </w:p>
          <w:p w:rsidR="00701552" w:rsidRDefault="00701552" w:rsidP="0007438F">
            <w:pPr>
              <w:spacing w:before="120" w:after="120"/>
              <w:rPr>
                <w:rFonts w:asciiTheme="minorHAnsi" w:hAnsiTheme="minorHAnsi"/>
                <w:b/>
                <w:sz w:val="22"/>
                <w:szCs w:val="22"/>
                <w:lang w:val="el-GR"/>
              </w:rPr>
            </w:pPr>
            <w:r w:rsidRPr="00701552">
              <w:rPr>
                <w:rFonts w:asciiTheme="minorHAnsi" w:hAnsiTheme="minorHAnsi"/>
                <w:b/>
                <w:sz w:val="22"/>
                <w:szCs w:val="22"/>
                <w:lang w:val="el-GR"/>
              </w:rPr>
              <w:t xml:space="preserve">Την επιστολή μπορείτε να τη βρείτε </w:t>
            </w:r>
            <w:r w:rsidR="005D2111">
              <w:rPr>
                <w:rFonts w:asciiTheme="minorHAnsi" w:hAnsiTheme="minorHAnsi"/>
                <w:b/>
                <w:sz w:val="22"/>
                <w:szCs w:val="22"/>
                <w:highlight w:val="yellow"/>
                <w:lang w:val="el-GR"/>
              </w:rPr>
              <w:t>εδ</w:t>
            </w:r>
            <w:r w:rsidR="005D2111" w:rsidRPr="005D2111">
              <w:rPr>
                <w:rFonts w:asciiTheme="minorHAnsi" w:hAnsiTheme="minorHAnsi"/>
                <w:b/>
                <w:sz w:val="22"/>
                <w:szCs w:val="22"/>
                <w:highlight w:val="yellow"/>
                <w:lang w:val="el-GR"/>
              </w:rPr>
              <w:t>ώ</w:t>
            </w:r>
            <w:r>
              <w:rPr>
                <w:rFonts w:asciiTheme="minorHAnsi" w:hAnsiTheme="minorHAnsi"/>
                <w:b/>
                <w:sz w:val="22"/>
                <w:szCs w:val="22"/>
                <w:lang w:val="el-GR"/>
              </w:rPr>
              <w:br/>
            </w:r>
            <w:r w:rsidRPr="00701552">
              <w:rPr>
                <w:rFonts w:asciiTheme="minorHAnsi" w:hAnsiTheme="minorHAnsi"/>
                <w:b/>
                <w:sz w:val="22"/>
                <w:szCs w:val="22"/>
                <w:lang w:val="el-GR"/>
              </w:rPr>
              <w:t>(</w:t>
            </w:r>
            <w:hyperlink r:id="rId11" w:history="1">
              <w:r w:rsidRPr="00A83D67">
                <w:rPr>
                  <w:rStyle w:val="-"/>
                  <w:rFonts w:asciiTheme="minorHAnsi" w:hAnsiTheme="minorHAnsi"/>
                  <w:sz w:val="22"/>
                  <w:szCs w:val="22"/>
                  <w:lang w:val="el-GR"/>
                </w:rPr>
                <w:t>http://www.ccbe.eu/fileadmin/speciality_distribution/public/documents/HUMAN_RIGHTS_LETTERS/China_-_Chine/2017/EN_HRL_20170424_China_Letter-of-concern-with-regard-to-our-colleaguesChinese-lawyers-in-detention-and-to-the-situation-of-their-relatives.pdf</w:t>
              </w:r>
            </w:hyperlink>
            <w:r w:rsidRPr="00701552">
              <w:rPr>
                <w:rFonts w:asciiTheme="minorHAnsi" w:hAnsiTheme="minorHAnsi"/>
                <w:b/>
                <w:sz w:val="22"/>
                <w:szCs w:val="22"/>
                <w:lang w:val="el-GR"/>
              </w:rPr>
              <w:t>).</w:t>
            </w:r>
          </w:p>
          <w:p w:rsidR="00701552" w:rsidRPr="00701552" w:rsidRDefault="00701552" w:rsidP="0007438F">
            <w:pPr>
              <w:spacing w:before="120" w:after="120"/>
              <w:rPr>
                <w:rFonts w:asciiTheme="minorHAnsi" w:hAnsiTheme="minorHAnsi"/>
                <w:b/>
                <w:sz w:val="22"/>
                <w:szCs w:val="22"/>
                <w:lang w:val="el-GR"/>
              </w:rPr>
            </w:pPr>
          </w:p>
        </w:tc>
      </w:tr>
      <w:tr w:rsidR="00A836AD" w:rsidRPr="00BC18F5" w:rsidTr="0007438F">
        <w:trPr>
          <w:jc w:val="center"/>
        </w:trPr>
        <w:tc>
          <w:tcPr>
            <w:tcW w:w="5098" w:type="dxa"/>
            <w:shd w:val="clear" w:color="auto" w:fill="BFBFBF" w:themeFill="background1" w:themeFillShade="BF"/>
          </w:tcPr>
          <w:p w:rsidR="00A836AD" w:rsidRPr="00740AD6" w:rsidRDefault="00740AD6" w:rsidP="00740AD6">
            <w:pPr>
              <w:spacing w:before="120" w:after="120"/>
              <w:rPr>
                <w:rFonts w:asciiTheme="minorHAnsi" w:hAnsiTheme="minorHAnsi" w:cstheme="minorHAnsi"/>
                <w:b/>
                <w:sz w:val="22"/>
                <w:szCs w:val="22"/>
                <w:lang w:val="cs-CZ"/>
              </w:rPr>
            </w:pPr>
            <w:r w:rsidRPr="00740AD6">
              <w:rPr>
                <w:rFonts w:asciiTheme="minorHAnsi" w:hAnsiTheme="minorHAnsi" w:cstheme="minorHAnsi"/>
                <w:b/>
                <w:sz w:val="22"/>
                <w:szCs w:val="22"/>
                <w:lang w:val="cs-CZ"/>
              </w:rPr>
              <w:lastRenderedPageBreak/>
              <w:t>Meeting of a delegation of Polish judges in Brussels</w:t>
            </w:r>
          </w:p>
        </w:tc>
        <w:tc>
          <w:tcPr>
            <w:tcW w:w="5108" w:type="dxa"/>
            <w:shd w:val="clear" w:color="auto" w:fill="BFBFBF" w:themeFill="background1" w:themeFillShade="BF"/>
          </w:tcPr>
          <w:p w:rsidR="00A836AD" w:rsidRPr="00563947" w:rsidRDefault="00563947" w:rsidP="00E30A9E">
            <w:pPr>
              <w:spacing w:before="120" w:after="120"/>
              <w:rPr>
                <w:rFonts w:asciiTheme="minorHAnsi" w:hAnsiTheme="minorHAnsi"/>
                <w:b/>
                <w:sz w:val="22"/>
                <w:szCs w:val="22"/>
                <w:lang w:val="el-GR"/>
              </w:rPr>
            </w:pPr>
            <w:r w:rsidRPr="00E30A9E">
              <w:rPr>
                <w:rFonts w:asciiTheme="minorHAnsi" w:hAnsiTheme="minorHAnsi"/>
                <w:b/>
                <w:sz w:val="22"/>
                <w:szCs w:val="22"/>
                <w:lang w:val="el-GR"/>
              </w:rPr>
              <w:t>Συνάντηση</w:t>
            </w:r>
            <w:r w:rsidR="00E30A9E" w:rsidRPr="00E30A9E">
              <w:rPr>
                <w:rFonts w:asciiTheme="minorHAnsi" w:hAnsiTheme="minorHAnsi"/>
                <w:b/>
                <w:sz w:val="22"/>
                <w:szCs w:val="22"/>
                <w:lang w:val="el-GR"/>
              </w:rPr>
              <w:t xml:space="preserve"> </w:t>
            </w:r>
            <w:r w:rsidRPr="00E30A9E">
              <w:rPr>
                <w:rFonts w:asciiTheme="minorHAnsi" w:hAnsiTheme="minorHAnsi"/>
                <w:b/>
                <w:sz w:val="22"/>
                <w:szCs w:val="22"/>
                <w:lang w:val="el-GR"/>
              </w:rPr>
              <w:t xml:space="preserve"> αντιπροσωπείας Πολωνών δικαστών στις Βρυξέλλες</w:t>
            </w:r>
          </w:p>
        </w:tc>
      </w:tr>
      <w:tr w:rsidR="00A836AD" w:rsidRPr="00BC18F5" w:rsidTr="0007438F">
        <w:trPr>
          <w:jc w:val="center"/>
        </w:trPr>
        <w:tc>
          <w:tcPr>
            <w:tcW w:w="5098" w:type="dxa"/>
            <w:shd w:val="clear" w:color="auto" w:fill="auto"/>
          </w:tcPr>
          <w:p w:rsidR="00740AD6" w:rsidRPr="00523459" w:rsidRDefault="00740AD6" w:rsidP="00740AD6">
            <w:pPr>
              <w:spacing w:before="120" w:after="120"/>
              <w:rPr>
                <w:rFonts w:asciiTheme="minorHAnsi" w:hAnsiTheme="minorHAnsi" w:cstheme="minorHAnsi"/>
                <w:sz w:val="22"/>
                <w:szCs w:val="22"/>
                <w:lang w:val="en-GB"/>
              </w:rPr>
            </w:pPr>
            <w:bookmarkStart w:id="1" w:name="_Hlk480986324"/>
            <w:r w:rsidRPr="00740AD6">
              <w:rPr>
                <w:rFonts w:asciiTheme="minorHAnsi" w:hAnsiTheme="minorHAnsi" w:cstheme="minorHAnsi"/>
                <w:b/>
                <w:sz w:val="22"/>
                <w:szCs w:val="22"/>
                <w:lang w:val="en-GB"/>
              </w:rPr>
              <w:t xml:space="preserve">On 24 April, the CCBE was invited by the European Network of Councils of the Judiciary (ENCJ) to attend, as an observer, a meeting with a delegation of Polish judges organised by the European Commission. </w:t>
            </w:r>
            <w:r w:rsidRPr="00523459">
              <w:rPr>
                <w:rFonts w:asciiTheme="minorHAnsi" w:hAnsiTheme="minorHAnsi" w:cstheme="minorHAnsi"/>
                <w:sz w:val="22"/>
                <w:szCs w:val="22"/>
                <w:lang w:val="en-GB"/>
              </w:rPr>
              <w:t xml:space="preserve">At the event, the Polish Judges expressed their concerns about current initiatives regarding the organisation of the Judiciary in Poland: </w:t>
            </w:r>
          </w:p>
          <w:p w:rsidR="00740AD6" w:rsidRPr="00523459" w:rsidRDefault="00740AD6" w:rsidP="00740AD6">
            <w:pPr>
              <w:pStyle w:val="ab"/>
              <w:numPr>
                <w:ilvl w:val="0"/>
                <w:numId w:val="33"/>
              </w:numPr>
              <w:spacing w:before="120" w:after="120"/>
              <w:jc w:val="left"/>
              <w:rPr>
                <w:rFonts w:asciiTheme="minorHAnsi" w:hAnsiTheme="minorHAnsi" w:cstheme="minorHAnsi"/>
                <w:sz w:val="22"/>
                <w:szCs w:val="22"/>
                <w:lang w:val="en-GB"/>
              </w:rPr>
            </w:pPr>
            <w:r w:rsidRPr="00523459">
              <w:rPr>
                <w:rFonts w:asciiTheme="minorHAnsi" w:hAnsiTheme="minorHAnsi" w:cstheme="minorHAnsi"/>
                <w:sz w:val="22"/>
                <w:szCs w:val="22"/>
                <w:lang w:val="en-GB"/>
              </w:rPr>
              <w:t>A draft legislation which aims to reform completely the Polish Council of the Judiciary giving nearly exclusive power to the executive to nominate judges;</w:t>
            </w:r>
          </w:p>
          <w:p w:rsidR="00740AD6" w:rsidRPr="00523459" w:rsidRDefault="00740AD6" w:rsidP="00740AD6">
            <w:pPr>
              <w:pStyle w:val="ab"/>
              <w:numPr>
                <w:ilvl w:val="0"/>
                <w:numId w:val="33"/>
              </w:numPr>
              <w:spacing w:before="120" w:after="120"/>
              <w:jc w:val="left"/>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500 vacant positions for judges are not being filled, as the new nomination procedure has not yet been decided; </w:t>
            </w:r>
          </w:p>
          <w:p w:rsidR="00740AD6" w:rsidRPr="00523459" w:rsidRDefault="00740AD6" w:rsidP="00740AD6">
            <w:pPr>
              <w:pStyle w:val="ab"/>
              <w:numPr>
                <w:ilvl w:val="0"/>
                <w:numId w:val="33"/>
              </w:numPr>
              <w:spacing w:before="120" w:after="120"/>
              <w:jc w:val="left"/>
              <w:rPr>
                <w:rFonts w:asciiTheme="minorHAnsi" w:hAnsiTheme="minorHAnsi" w:cstheme="minorHAnsi"/>
                <w:sz w:val="22"/>
                <w:szCs w:val="22"/>
                <w:lang w:val="en-GB"/>
              </w:rPr>
            </w:pPr>
            <w:r w:rsidRPr="00523459">
              <w:rPr>
                <w:rFonts w:asciiTheme="minorHAnsi" w:hAnsiTheme="minorHAnsi" w:cstheme="minorHAnsi"/>
                <w:sz w:val="22"/>
                <w:szCs w:val="22"/>
                <w:lang w:val="en-GB"/>
              </w:rPr>
              <w:t>Several legislative proposals are being drafted to reform courts and tribunals, affecting the term of nomination of sitting judges;</w:t>
            </w:r>
          </w:p>
          <w:p w:rsidR="00740AD6" w:rsidRPr="00523459" w:rsidRDefault="00740AD6" w:rsidP="00740AD6">
            <w:pPr>
              <w:pStyle w:val="ab"/>
              <w:numPr>
                <w:ilvl w:val="0"/>
                <w:numId w:val="33"/>
              </w:numPr>
              <w:spacing w:before="120" w:after="120"/>
              <w:jc w:val="left"/>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An aggressive campaign is being conducted in government owned media to undermine the </w:t>
            </w:r>
            <w:r w:rsidRPr="00523459">
              <w:rPr>
                <w:rFonts w:asciiTheme="minorHAnsi" w:hAnsiTheme="minorHAnsi" w:cstheme="minorHAnsi"/>
                <w:sz w:val="22"/>
                <w:szCs w:val="22"/>
                <w:lang w:val="en-GB"/>
              </w:rPr>
              <w:lastRenderedPageBreak/>
              <w:t>trust in judges and the reliability of the judiciary system;</w:t>
            </w:r>
          </w:p>
          <w:p w:rsidR="00740AD6" w:rsidRPr="00523459" w:rsidRDefault="00740AD6" w:rsidP="00740AD6">
            <w:pPr>
              <w:pStyle w:val="ab"/>
              <w:numPr>
                <w:ilvl w:val="0"/>
                <w:numId w:val="33"/>
              </w:numPr>
              <w:spacing w:before="120" w:after="120"/>
              <w:jc w:val="left"/>
              <w:rPr>
                <w:rFonts w:asciiTheme="minorHAnsi" w:hAnsiTheme="minorHAnsi" w:cstheme="minorHAnsi"/>
                <w:sz w:val="22"/>
                <w:szCs w:val="22"/>
                <w:lang w:val="en-GB"/>
              </w:rPr>
            </w:pPr>
            <w:r w:rsidRPr="00523459">
              <w:rPr>
                <w:rFonts w:asciiTheme="minorHAnsi" w:hAnsiTheme="minorHAnsi" w:cstheme="minorHAnsi"/>
                <w:sz w:val="22"/>
                <w:szCs w:val="22"/>
                <w:lang w:val="en-GB"/>
              </w:rPr>
              <w:t>Judges and spokespersons for the judiciary are being personally harassed and put under pressure to resign.</w:t>
            </w:r>
          </w:p>
          <w:p w:rsidR="00740AD6" w:rsidRPr="00523459" w:rsidRDefault="00740AD6" w:rsidP="00740AD6">
            <w:p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 xml:space="preserve">The CCBE is concerned and is following very closely the evolution of the judiciary in Poland, and fully supports its Polish member in its efforts to defend and protect the rule of law. </w:t>
            </w:r>
          </w:p>
          <w:p w:rsidR="00740AD6" w:rsidRPr="00523459" w:rsidRDefault="000D5222" w:rsidP="00740AD6">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 xml:space="preserve">Furthermore, on 20 </w:t>
            </w:r>
            <w:r w:rsidR="00740AD6" w:rsidRPr="00523459">
              <w:rPr>
                <w:rFonts w:asciiTheme="minorHAnsi" w:hAnsiTheme="minorHAnsi" w:cstheme="minorHAnsi"/>
                <w:sz w:val="22"/>
                <w:szCs w:val="22"/>
                <w:lang w:val="en-GB"/>
              </w:rPr>
              <w:t xml:space="preserve">May, the first ever Congress of Polish Lawyers will be jointly organised by two Polish Bars together with Polish judges. The Congress of Polish Lawyers will have three main themes: judicial independence, the professional lawyer as a guarantor of citizens’ rights, and access to justice as basic human right. </w:t>
            </w:r>
          </w:p>
          <w:p w:rsidR="00A836AD" w:rsidRPr="00740AD6" w:rsidRDefault="00740AD6" w:rsidP="00740AD6">
            <w:pPr>
              <w:spacing w:before="120" w:after="120"/>
              <w:rPr>
                <w:rFonts w:asciiTheme="minorHAnsi" w:eastAsia="Times New Roman" w:hAnsiTheme="minorHAnsi" w:cstheme="minorHAnsi"/>
                <w:b/>
                <w:sz w:val="22"/>
                <w:szCs w:val="22"/>
                <w:lang w:val="en-GB"/>
              </w:rPr>
            </w:pPr>
            <w:r w:rsidRPr="00740AD6">
              <w:rPr>
                <w:rFonts w:asciiTheme="minorHAnsi" w:eastAsia="Times New Roman" w:hAnsiTheme="minorHAnsi" w:cstheme="minorHAnsi"/>
                <w:b/>
                <w:sz w:val="22"/>
                <w:szCs w:val="22"/>
                <w:lang w:val="en-GB"/>
              </w:rPr>
              <w:t xml:space="preserve">More information about the congress can be found </w:t>
            </w:r>
            <w:r w:rsidRPr="00740AD6">
              <w:rPr>
                <w:rFonts w:asciiTheme="minorHAnsi" w:eastAsia="Times New Roman" w:hAnsiTheme="minorHAnsi" w:cstheme="minorHAnsi"/>
                <w:b/>
                <w:sz w:val="22"/>
                <w:szCs w:val="22"/>
                <w:highlight w:val="yellow"/>
                <w:lang w:val="en-GB"/>
              </w:rPr>
              <w:t>here</w:t>
            </w:r>
            <w:r w:rsidRPr="00740AD6">
              <w:rPr>
                <w:rFonts w:asciiTheme="minorHAnsi" w:eastAsia="Times New Roman" w:hAnsiTheme="minorHAnsi" w:cstheme="minorHAnsi"/>
                <w:b/>
                <w:sz w:val="22"/>
                <w:szCs w:val="22"/>
                <w:lang w:val="en-GB"/>
              </w:rPr>
              <w:t xml:space="preserve"> (in Polish only) </w:t>
            </w:r>
            <w:r w:rsidRPr="00740AD6">
              <w:rPr>
                <w:rFonts w:asciiTheme="minorHAnsi" w:eastAsia="Times New Roman" w:hAnsiTheme="minorHAnsi" w:cstheme="minorHAnsi"/>
                <w:sz w:val="22"/>
                <w:szCs w:val="22"/>
                <w:lang w:val="en-GB"/>
              </w:rPr>
              <w:t>(</w:t>
            </w:r>
            <w:hyperlink r:id="rId12" w:history="1">
              <w:r w:rsidRPr="00740AD6">
                <w:rPr>
                  <w:rStyle w:val="-"/>
                  <w:rFonts w:asciiTheme="minorHAnsi" w:eastAsia="Times New Roman" w:hAnsiTheme="minorHAnsi" w:cstheme="minorHAnsi"/>
                  <w:sz w:val="22"/>
                  <w:szCs w:val="22"/>
                  <w:lang w:val="en-GB"/>
                </w:rPr>
                <w:t>www.kongresprawnikow.info</w:t>
              </w:r>
            </w:hyperlink>
            <w:r w:rsidRPr="00740AD6">
              <w:rPr>
                <w:rFonts w:asciiTheme="minorHAnsi" w:eastAsia="Times New Roman" w:hAnsiTheme="minorHAnsi" w:cstheme="minorHAnsi"/>
                <w:sz w:val="22"/>
                <w:szCs w:val="22"/>
                <w:lang w:val="en-GB"/>
              </w:rPr>
              <w:t>)</w:t>
            </w:r>
            <w:r w:rsidRPr="00740AD6">
              <w:rPr>
                <w:rFonts w:asciiTheme="minorHAnsi" w:eastAsia="Times New Roman" w:hAnsiTheme="minorHAnsi" w:cstheme="minorHAnsi"/>
                <w:b/>
                <w:sz w:val="22"/>
                <w:szCs w:val="22"/>
                <w:lang w:val="en-GB"/>
              </w:rPr>
              <w:t>.</w:t>
            </w:r>
            <w:bookmarkEnd w:id="1"/>
          </w:p>
        </w:tc>
        <w:tc>
          <w:tcPr>
            <w:tcW w:w="5108" w:type="dxa"/>
            <w:shd w:val="clear" w:color="auto" w:fill="auto"/>
          </w:tcPr>
          <w:p w:rsidR="00A836AD" w:rsidRDefault="00563947" w:rsidP="0007438F">
            <w:pPr>
              <w:spacing w:before="120" w:after="120"/>
              <w:rPr>
                <w:rFonts w:asciiTheme="minorHAnsi" w:hAnsiTheme="minorHAnsi"/>
                <w:sz w:val="22"/>
                <w:szCs w:val="22"/>
                <w:lang w:val="el-GR"/>
              </w:rPr>
            </w:pPr>
            <w:r w:rsidRPr="00563947">
              <w:rPr>
                <w:rFonts w:asciiTheme="minorHAnsi" w:hAnsiTheme="minorHAnsi"/>
                <w:b/>
                <w:sz w:val="22"/>
                <w:szCs w:val="22"/>
                <w:lang w:val="el-GR"/>
              </w:rPr>
              <w:lastRenderedPageBreak/>
              <w:t>Στις 24 Απριλίου</w:t>
            </w:r>
            <w:r w:rsidR="005D2111" w:rsidRPr="006450B1">
              <w:rPr>
                <w:rFonts w:asciiTheme="minorHAnsi" w:hAnsiTheme="minorHAnsi"/>
                <w:b/>
                <w:sz w:val="22"/>
                <w:szCs w:val="22"/>
                <w:lang w:val="el-GR"/>
              </w:rPr>
              <w:t>,</w:t>
            </w:r>
            <w:r w:rsidRPr="00563947">
              <w:rPr>
                <w:rFonts w:asciiTheme="minorHAnsi" w:hAnsiTheme="minorHAnsi"/>
                <w:b/>
                <w:sz w:val="22"/>
                <w:szCs w:val="22"/>
                <w:lang w:val="el-GR"/>
              </w:rPr>
              <w:t xml:space="preserve"> το </w:t>
            </w:r>
            <w:r w:rsidRPr="00563947">
              <w:rPr>
                <w:rFonts w:asciiTheme="minorHAnsi" w:hAnsiTheme="minorHAnsi"/>
                <w:b/>
                <w:sz w:val="22"/>
                <w:szCs w:val="22"/>
                <w:lang w:val="en-US"/>
              </w:rPr>
              <w:t>CCBE</w:t>
            </w:r>
            <w:r w:rsidRPr="00563947">
              <w:rPr>
                <w:rFonts w:asciiTheme="minorHAnsi" w:hAnsiTheme="minorHAnsi"/>
                <w:b/>
                <w:sz w:val="22"/>
                <w:szCs w:val="22"/>
                <w:lang w:val="el-GR"/>
              </w:rPr>
              <w:t xml:space="preserve"> ήταν προσκεκλημένο από το Ευρ</w:t>
            </w:r>
            <w:r w:rsidR="006450B1">
              <w:rPr>
                <w:rFonts w:asciiTheme="minorHAnsi" w:hAnsiTheme="minorHAnsi"/>
                <w:b/>
                <w:sz w:val="22"/>
                <w:szCs w:val="22"/>
                <w:lang w:val="el-GR"/>
              </w:rPr>
              <w:t>ωπαϊκό Δίκτυο των Συμβουλίων του Δικαστικού Σώματος</w:t>
            </w:r>
            <w:r w:rsidRPr="00563947">
              <w:rPr>
                <w:rFonts w:asciiTheme="minorHAnsi" w:hAnsiTheme="minorHAnsi"/>
                <w:b/>
                <w:sz w:val="22"/>
                <w:szCs w:val="22"/>
                <w:lang w:val="el-GR"/>
              </w:rPr>
              <w:t xml:space="preserve"> (ENCJ) για να παρακολουθήσει, ως παρατηρητής, τη συνάντηση με την αντιπροσωπεία των Πολωνών Δικαστών, η οποία οργανώθηκε από την Ευρωπαϊκή Επιτροπή.</w:t>
            </w:r>
            <w:r>
              <w:rPr>
                <w:rFonts w:asciiTheme="minorHAnsi" w:hAnsiTheme="minorHAnsi"/>
                <w:b/>
                <w:sz w:val="22"/>
                <w:szCs w:val="22"/>
                <w:lang w:val="el-GR"/>
              </w:rPr>
              <w:t xml:space="preserve"> </w:t>
            </w:r>
            <w:r>
              <w:rPr>
                <w:rFonts w:asciiTheme="minorHAnsi" w:hAnsiTheme="minorHAnsi"/>
                <w:sz w:val="22"/>
                <w:szCs w:val="22"/>
                <w:lang w:val="el-GR"/>
              </w:rPr>
              <w:t>Στη συνάντηση, οι Πολωνοί Δικαστές εξέφρασαν τις ανησυχίες τους σχετικά με τις πρόσφατες πρωτοβουλίες για την οργάνωση του δικαστικού σώματος στην Πολωνία:</w:t>
            </w:r>
          </w:p>
          <w:p w:rsidR="00563947" w:rsidRDefault="004A7FD9" w:rsidP="00563947">
            <w:pPr>
              <w:pStyle w:val="ab"/>
              <w:numPr>
                <w:ilvl w:val="0"/>
                <w:numId w:val="33"/>
              </w:numPr>
              <w:spacing w:before="120" w:after="120"/>
              <w:rPr>
                <w:rFonts w:asciiTheme="minorHAnsi" w:hAnsiTheme="minorHAnsi"/>
                <w:sz w:val="22"/>
                <w:szCs w:val="22"/>
                <w:lang w:val="el-GR"/>
              </w:rPr>
            </w:pPr>
            <w:r>
              <w:rPr>
                <w:rFonts w:asciiTheme="minorHAnsi" w:hAnsiTheme="minorHAnsi"/>
                <w:sz w:val="22"/>
                <w:szCs w:val="22"/>
                <w:lang w:val="el-GR"/>
              </w:rPr>
              <w:t>Έν</w:t>
            </w:r>
            <w:r w:rsidR="009A1C68">
              <w:rPr>
                <w:rFonts w:asciiTheme="minorHAnsi" w:hAnsiTheme="minorHAnsi"/>
                <w:sz w:val="22"/>
                <w:szCs w:val="22"/>
                <w:lang w:val="el-GR"/>
              </w:rPr>
              <w:t>α σχέδιο νόμου που στοχε</w:t>
            </w:r>
            <w:r w:rsidR="006450B1">
              <w:rPr>
                <w:rFonts w:asciiTheme="minorHAnsi" w:hAnsiTheme="minorHAnsi"/>
                <w:sz w:val="22"/>
                <w:szCs w:val="22"/>
                <w:lang w:val="el-GR"/>
              </w:rPr>
              <w:t>ύει στο να μεταρρυθμίσει πλήρως το</w:t>
            </w:r>
            <w:r w:rsidR="008B61DD">
              <w:rPr>
                <w:rFonts w:asciiTheme="minorHAnsi" w:hAnsiTheme="minorHAnsi"/>
                <w:sz w:val="22"/>
                <w:szCs w:val="22"/>
                <w:lang w:val="el-GR"/>
              </w:rPr>
              <w:t xml:space="preserve"> </w:t>
            </w:r>
            <w:r w:rsidR="009A1C68">
              <w:rPr>
                <w:rFonts w:asciiTheme="minorHAnsi" w:hAnsiTheme="minorHAnsi"/>
                <w:sz w:val="22"/>
                <w:szCs w:val="22"/>
                <w:lang w:val="el-GR"/>
              </w:rPr>
              <w:t>Συμβούλιο</w:t>
            </w:r>
            <w:r w:rsidR="006450B1">
              <w:rPr>
                <w:rFonts w:asciiTheme="minorHAnsi" w:hAnsiTheme="minorHAnsi"/>
                <w:sz w:val="22"/>
                <w:szCs w:val="22"/>
                <w:lang w:val="el-GR"/>
              </w:rPr>
              <w:t xml:space="preserve"> Δικαστών</w:t>
            </w:r>
            <w:r w:rsidR="009A1C68">
              <w:rPr>
                <w:rFonts w:asciiTheme="minorHAnsi" w:hAnsiTheme="minorHAnsi"/>
                <w:sz w:val="22"/>
                <w:szCs w:val="22"/>
                <w:lang w:val="el-GR"/>
              </w:rPr>
              <w:t xml:space="preserve"> </w:t>
            </w:r>
            <w:r w:rsidR="00B44E67">
              <w:rPr>
                <w:rFonts w:asciiTheme="minorHAnsi" w:hAnsiTheme="minorHAnsi"/>
                <w:sz w:val="22"/>
                <w:szCs w:val="22"/>
                <w:lang w:val="el-GR"/>
              </w:rPr>
              <w:t xml:space="preserve">της Πολωνίας </w:t>
            </w:r>
            <w:r w:rsidR="000663AA">
              <w:rPr>
                <w:rFonts w:asciiTheme="minorHAnsi" w:hAnsiTheme="minorHAnsi"/>
                <w:sz w:val="22"/>
                <w:szCs w:val="22"/>
                <w:lang w:val="el-GR"/>
              </w:rPr>
              <w:t xml:space="preserve">δίνοντας σχεδόν </w:t>
            </w:r>
            <w:r w:rsidR="002D0B16" w:rsidRPr="002D0B16">
              <w:rPr>
                <w:rFonts w:asciiTheme="minorHAnsi" w:hAnsiTheme="minorHAnsi"/>
                <w:sz w:val="22"/>
                <w:szCs w:val="22"/>
                <w:lang w:val="el-GR"/>
              </w:rPr>
              <w:t xml:space="preserve">αποκλειστική αρμοδιότητα </w:t>
            </w:r>
            <w:r w:rsidR="000663AA" w:rsidRPr="002D0B16">
              <w:rPr>
                <w:rFonts w:asciiTheme="minorHAnsi" w:hAnsiTheme="minorHAnsi"/>
                <w:sz w:val="22"/>
                <w:szCs w:val="22"/>
                <w:lang w:val="el-GR"/>
              </w:rPr>
              <w:t>στην εκτελεστική</w:t>
            </w:r>
            <w:r w:rsidR="00532B6F" w:rsidRPr="00532B6F">
              <w:rPr>
                <w:rFonts w:asciiTheme="minorHAnsi" w:hAnsiTheme="minorHAnsi"/>
                <w:sz w:val="22"/>
                <w:szCs w:val="22"/>
                <w:lang w:val="el-GR"/>
              </w:rPr>
              <w:t xml:space="preserve"> </w:t>
            </w:r>
            <w:r w:rsidR="00532B6F">
              <w:rPr>
                <w:rFonts w:asciiTheme="minorHAnsi" w:hAnsiTheme="minorHAnsi"/>
                <w:sz w:val="22"/>
                <w:szCs w:val="22"/>
                <w:lang w:val="el-GR"/>
              </w:rPr>
              <w:t>εξουσία</w:t>
            </w:r>
            <w:r w:rsidR="000663AA">
              <w:rPr>
                <w:rFonts w:asciiTheme="minorHAnsi" w:hAnsiTheme="minorHAnsi"/>
                <w:sz w:val="22"/>
                <w:szCs w:val="22"/>
                <w:lang w:val="el-GR"/>
              </w:rPr>
              <w:t>, η οποία θα ορίζει τους δικαστές.</w:t>
            </w:r>
          </w:p>
          <w:p w:rsidR="000663AA" w:rsidRDefault="000663AA" w:rsidP="00563947">
            <w:pPr>
              <w:pStyle w:val="ab"/>
              <w:numPr>
                <w:ilvl w:val="0"/>
                <w:numId w:val="33"/>
              </w:numPr>
              <w:spacing w:before="120" w:after="120"/>
              <w:rPr>
                <w:rFonts w:asciiTheme="minorHAnsi" w:hAnsiTheme="minorHAnsi"/>
                <w:sz w:val="22"/>
                <w:szCs w:val="22"/>
                <w:lang w:val="el-GR"/>
              </w:rPr>
            </w:pPr>
            <w:r>
              <w:rPr>
                <w:rFonts w:asciiTheme="minorHAnsi" w:hAnsiTheme="minorHAnsi"/>
                <w:sz w:val="22"/>
                <w:szCs w:val="22"/>
                <w:lang w:val="el-GR"/>
              </w:rPr>
              <w:t>500 κενές θέσεις δικαστών δεν καλύφθηκαν, καθώς η νέα διαδικασία διορισμού δεν έχει ακόμη αποφασιστεί.</w:t>
            </w:r>
          </w:p>
          <w:p w:rsidR="000663AA" w:rsidRDefault="00D978B9" w:rsidP="00563947">
            <w:pPr>
              <w:pStyle w:val="ab"/>
              <w:numPr>
                <w:ilvl w:val="0"/>
                <w:numId w:val="33"/>
              </w:numPr>
              <w:spacing w:before="120" w:after="120"/>
              <w:rPr>
                <w:rFonts w:asciiTheme="minorHAnsi" w:hAnsiTheme="minorHAnsi"/>
                <w:sz w:val="22"/>
                <w:szCs w:val="22"/>
                <w:lang w:val="el-GR"/>
              </w:rPr>
            </w:pPr>
            <w:r>
              <w:rPr>
                <w:rFonts w:asciiTheme="minorHAnsi" w:hAnsiTheme="minorHAnsi"/>
                <w:sz w:val="22"/>
                <w:szCs w:val="22"/>
                <w:lang w:val="el-GR"/>
              </w:rPr>
              <w:t>Συντάχθηκαν π</w:t>
            </w:r>
            <w:r w:rsidR="009F43B2">
              <w:rPr>
                <w:rFonts w:asciiTheme="minorHAnsi" w:hAnsiTheme="minorHAnsi"/>
                <w:sz w:val="22"/>
                <w:szCs w:val="22"/>
                <w:lang w:val="el-GR"/>
              </w:rPr>
              <w:t xml:space="preserve">ολλές νομοθετικές πρoτάσεις </w:t>
            </w:r>
            <w:r w:rsidR="00EF0FFC">
              <w:rPr>
                <w:rFonts w:asciiTheme="minorHAnsi" w:hAnsiTheme="minorHAnsi"/>
                <w:sz w:val="22"/>
                <w:szCs w:val="22"/>
                <w:lang w:val="el-GR"/>
              </w:rPr>
              <w:lastRenderedPageBreak/>
              <w:t xml:space="preserve">για τη μεταρρύθμιση του τομέα </w:t>
            </w:r>
            <w:r w:rsidR="0031001F">
              <w:rPr>
                <w:rFonts w:asciiTheme="minorHAnsi" w:hAnsiTheme="minorHAnsi"/>
                <w:sz w:val="22"/>
                <w:szCs w:val="22"/>
                <w:lang w:val="el-GR"/>
              </w:rPr>
              <w:t>δικαιοσύνης</w:t>
            </w:r>
            <w:r>
              <w:rPr>
                <w:rFonts w:asciiTheme="minorHAnsi" w:hAnsiTheme="minorHAnsi"/>
                <w:sz w:val="22"/>
                <w:szCs w:val="22"/>
                <w:lang w:val="el-GR"/>
              </w:rPr>
              <w:t xml:space="preserve"> και των δικαστηρίων</w:t>
            </w:r>
            <w:r w:rsidR="00B71C84">
              <w:rPr>
                <w:rFonts w:asciiTheme="minorHAnsi" w:hAnsiTheme="minorHAnsi"/>
                <w:sz w:val="22"/>
                <w:szCs w:val="22"/>
                <w:lang w:val="el-GR"/>
              </w:rPr>
              <w:t>,</w:t>
            </w:r>
            <w:r w:rsidR="00EF0FFC">
              <w:rPr>
                <w:rFonts w:asciiTheme="minorHAnsi" w:hAnsiTheme="minorHAnsi"/>
                <w:sz w:val="22"/>
                <w:szCs w:val="22"/>
                <w:lang w:val="el-GR"/>
              </w:rPr>
              <w:t xml:space="preserve"> επηρε</w:t>
            </w:r>
            <w:r w:rsidR="006450B1">
              <w:rPr>
                <w:rFonts w:asciiTheme="minorHAnsi" w:hAnsiTheme="minorHAnsi"/>
                <w:sz w:val="22"/>
                <w:szCs w:val="22"/>
                <w:lang w:val="el-GR"/>
              </w:rPr>
              <w:t>άζοντας τις προϋποθέσεις</w:t>
            </w:r>
            <w:r w:rsidR="00EF0FFC">
              <w:rPr>
                <w:rFonts w:asciiTheme="minorHAnsi" w:hAnsiTheme="minorHAnsi"/>
                <w:sz w:val="22"/>
                <w:szCs w:val="22"/>
                <w:lang w:val="el-GR"/>
              </w:rPr>
              <w:t xml:space="preserve"> διορισμού των</w:t>
            </w:r>
            <w:r w:rsidR="00CF0077">
              <w:rPr>
                <w:rFonts w:asciiTheme="minorHAnsi" w:hAnsiTheme="minorHAnsi"/>
                <w:sz w:val="22"/>
                <w:szCs w:val="22"/>
                <w:lang w:val="el-GR"/>
              </w:rPr>
              <w:t xml:space="preserve"> </w:t>
            </w:r>
            <w:r w:rsidR="004D2F49">
              <w:rPr>
                <w:rFonts w:asciiTheme="minorHAnsi" w:hAnsiTheme="minorHAnsi"/>
                <w:sz w:val="22"/>
                <w:szCs w:val="22"/>
                <w:lang w:val="el-GR"/>
              </w:rPr>
              <w:t>εν ενεργεία</w:t>
            </w:r>
            <w:r w:rsidR="00E2327F" w:rsidRPr="0033653A">
              <w:rPr>
                <w:rFonts w:asciiTheme="minorHAnsi" w:hAnsiTheme="minorHAnsi"/>
                <w:sz w:val="22"/>
                <w:szCs w:val="22"/>
                <w:highlight w:val="yellow"/>
                <w:lang w:val="el-GR"/>
              </w:rPr>
              <w:t xml:space="preserve"> </w:t>
            </w:r>
            <w:r w:rsidR="00EF0FFC" w:rsidRPr="004D2F49">
              <w:rPr>
                <w:rFonts w:asciiTheme="minorHAnsi" w:hAnsiTheme="minorHAnsi"/>
                <w:sz w:val="22"/>
                <w:szCs w:val="22"/>
                <w:lang w:val="el-GR"/>
              </w:rPr>
              <w:t>δικαστών.</w:t>
            </w:r>
          </w:p>
          <w:p w:rsidR="00E2327F" w:rsidRDefault="00E2327F" w:rsidP="00563947">
            <w:pPr>
              <w:pStyle w:val="ab"/>
              <w:numPr>
                <w:ilvl w:val="0"/>
                <w:numId w:val="33"/>
              </w:numPr>
              <w:spacing w:before="120" w:after="120"/>
              <w:rPr>
                <w:rFonts w:asciiTheme="minorHAnsi" w:hAnsiTheme="minorHAnsi"/>
                <w:sz w:val="22"/>
                <w:szCs w:val="22"/>
                <w:lang w:val="el-GR"/>
              </w:rPr>
            </w:pPr>
            <w:r>
              <w:rPr>
                <w:rFonts w:asciiTheme="minorHAnsi" w:hAnsiTheme="minorHAnsi"/>
                <w:sz w:val="22"/>
                <w:szCs w:val="22"/>
                <w:lang w:val="el-GR"/>
              </w:rPr>
              <w:t xml:space="preserve">Διεξήχθη μία επιθετική καμπάνια </w:t>
            </w:r>
            <w:r w:rsidR="00F11A4E">
              <w:rPr>
                <w:rFonts w:asciiTheme="minorHAnsi" w:hAnsiTheme="minorHAnsi"/>
                <w:sz w:val="22"/>
                <w:szCs w:val="22"/>
                <w:lang w:val="el-GR"/>
              </w:rPr>
              <w:t xml:space="preserve">από τα κρατικά μέσα ενημέρωσης προκειμένου να </w:t>
            </w:r>
            <w:r w:rsidR="00ED25BD" w:rsidRPr="00ED25BD">
              <w:rPr>
                <w:rFonts w:asciiTheme="minorHAnsi" w:hAnsiTheme="minorHAnsi"/>
                <w:sz w:val="22"/>
                <w:szCs w:val="22"/>
                <w:lang w:val="el-GR"/>
              </w:rPr>
              <w:t>κλονίσ</w:t>
            </w:r>
            <w:r w:rsidR="00F11A4E" w:rsidRPr="00ED25BD">
              <w:rPr>
                <w:rFonts w:asciiTheme="minorHAnsi" w:hAnsiTheme="minorHAnsi"/>
                <w:sz w:val="22"/>
                <w:szCs w:val="22"/>
                <w:lang w:val="el-GR"/>
              </w:rPr>
              <w:t>ει την</w:t>
            </w:r>
            <w:r w:rsidR="00F11A4E">
              <w:rPr>
                <w:rFonts w:asciiTheme="minorHAnsi" w:hAnsiTheme="minorHAnsi"/>
                <w:sz w:val="22"/>
                <w:szCs w:val="22"/>
                <w:lang w:val="el-GR"/>
              </w:rPr>
              <w:t xml:space="preserve"> εμπιστοσύνη στους δικαστές και </w:t>
            </w:r>
            <w:r w:rsidR="00ED25BD">
              <w:rPr>
                <w:rFonts w:asciiTheme="minorHAnsi" w:hAnsiTheme="minorHAnsi"/>
                <w:sz w:val="22"/>
                <w:szCs w:val="22"/>
                <w:lang w:val="el-GR"/>
              </w:rPr>
              <w:t>σ</w:t>
            </w:r>
            <w:r w:rsidR="00F11A4E">
              <w:rPr>
                <w:rFonts w:asciiTheme="minorHAnsi" w:hAnsiTheme="minorHAnsi"/>
                <w:sz w:val="22"/>
                <w:szCs w:val="22"/>
                <w:lang w:val="el-GR"/>
              </w:rPr>
              <w:t>την αξιοπιστία του δικαστικού συστήματος.</w:t>
            </w:r>
          </w:p>
          <w:p w:rsidR="00F11A4E" w:rsidRDefault="00F11A4E" w:rsidP="00563947">
            <w:pPr>
              <w:pStyle w:val="ab"/>
              <w:numPr>
                <w:ilvl w:val="0"/>
                <w:numId w:val="33"/>
              </w:numPr>
              <w:spacing w:before="120" w:after="120"/>
              <w:rPr>
                <w:rFonts w:asciiTheme="minorHAnsi" w:hAnsiTheme="minorHAnsi"/>
                <w:sz w:val="22"/>
                <w:szCs w:val="22"/>
                <w:lang w:val="el-GR"/>
              </w:rPr>
            </w:pPr>
            <w:r>
              <w:rPr>
                <w:rFonts w:asciiTheme="minorHAnsi" w:hAnsiTheme="minorHAnsi"/>
                <w:sz w:val="22"/>
                <w:szCs w:val="22"/>
                <w:lang w:val="el-GR"/>
              </w:rPr>
              <w:t>Έγινε προσωπική επίθεση σε δικαστές και εκπρο</w:t>
            </w:r>
            <w:r w:rsidR="003D56DD">
              <w:rPr>
                <w:rFonts w:asciiTheme="minorHAnsi" w:hAnsiTheme="minorHAnsi"/>
                <w:sz w:val="22"/>
                <w:szCs w:val="22"/>
                <w:lang w:val="el-GR"/>
              </w:rPr>
              <w:t>σώπους του δικαστικού κλάδου και</w:t>
            </w:r>
            <w:r>
              <w:rPr>
                <w:rFonts w:asciiTheme="minorHAnsi" w:hAnsiTheme="minorHAnsi"/>
                <w:sz w:val="22"/>
                <w:szCs w:val="22"/>
                <w:lang w:val="el-GR"/>
              </w:rPr>
              <w:t xml:space="preserve"> τους ασκήθηκε πίεση να παραιτηθούν.</w:t>
            </w:r>
          </w:p>
          <w:p w:rsidR="00F11A4E" w:rsidRDefault="00F11A4E" w:rsidP="00F11A4E">
            <w:pPr>
              <w:spacing w:before="120" w:after="120"/>
              <w:rPr>
                <w:rFonts w:asciiTheme="minorHAnsi" w:hAnsiTheme="minorHAnsi"/>
                <w:sz w:val="22"/>
                <w:szCs w:val="22"/>
                <w:lang w:val="el-GR"/>
              </w:rPr>
            </w:pPr>
            <w:r>
              <w:rPr>
                <w:rFonts w:asciiTheme="minorHAnsi" w:hAnsiTheme="minorHAnsi"/>
                <w:sz w:val="22"/>
                <w:szCs w:val="22"/>
                <w:lang w:val="el-GR"/>
              </w:rPr>
              <w:t xml:space="preserve">Το </w:t>
            </w:r>
            <w:r>
              <w:rPr>
                <w:rFonts w:asciiTheme="minorHAnsi" w:hAnsiTheme="minorHAnsi"/>
                <w:sz w:val="22"/>
                <w:szCs w:val="22"/>
                <w:lang w:val="en-US"/>
              </w:rPr>
              <w:t>CCBE</w:t>
            </w:r>
            <w:r w:rsidRPr="00F11A4E">
              <w:rPr>
                <w:rFonts w:asciiTheme="minorHAnsi" w:hAnsiTheme="minorHAnsi"/>
                <w:sz w:val="22"/>
                <w:szCs w:val="22"/>
                <w:lang w:val="el-GR"/>
              </w:rPr>
              <w:t xml:space="preserve"> </w:t>
            </w:r>
            <w:r>
              <w:rPr>
                <w:rFonts w:asciiTheme="minorHAnsi" w:hAnsiTheme="minorHAnsi"/>
                <w:sz w:val="22"/>
                <w:szCs w:val="22"/>
                <w:lang w:val="el-GR"/>
              </w:rPr>
              <w:t>ανησυχεί και παρακολουθεί πολύ στεν</w:t>
            </w:r>
            <w:r w:rsidR="003D56DD">
              <w:rPr>
                <w:rFonts w:asciiTheme="minorHAnsi" w:hAnsiTheme="minorHAnsi"/>
                <w:sz w:val="22"/>
                <w:szCs w:val="22"/>
                <w:lang w:val="el-GR"/>
              </w:rPr>
              <w:t>ά τις εξελίξεις που αφορούν το δικαστικό σώμα</w:t>
            </w:r>
            <w:r>
              <w:rPr>
                <w:rFonts w:asciiTheme="minorHAnsi" w:hAnsiTheme="minorHAnsi"/>
                <w:sz w:val="22"/>
                <w:szCs w:val="22"/>
                <w:lang w:val="el-GR"/>
              </w:rPr>
              <w:t xml:space="preserve"> στην Πολωνία και υποστηρίζει πλήρως τα μέλη του από την Π</w:t>
            </w:r>
            <w:r w:rsidR="003D56DD">
              <w:rPr>
                <w:rFonts w:asciiTheme="minorHAnsi" w:hAnsiTheme="minorHAnsi"/>
                <w:sz w:val="22"/>
                <w:szCs w:val="22"/>
                <w:lang w:val="el-GR"/>
              </w:rPr>
              <w:t>ολωνία, καθώς και τις προσπάθειε</w:t>
            </w:r>
            <w:r>
              <w:rPr>
                <w:rFonts w:asciiTheme="minorHAnsi" w:hAnsiTheme="minorHAnsi"/>
                <w:sz w:val="22"/>
                <w:szCs w:val="22"/>
                <w:lang w:val="el-GR"/>
              </w:rPr>
              <w:t xml:space="preserve">ς </w:t>
            </w:r>
            <w:r w:rsidR="003D56DD">
              <w:rPr>
                <w:rFonts w:asciiTheme="minorHAnsi" w:hAnsiTheme="minorHAnsi"/>
                <w:sz w:val="22"/>
                <w:szCs w:val="22"/>
                <w:lang w:val="el-GR"/>
              </w:rPr>
              <w:t xml:space="preserve"> υπεράσπισης και προστασίας</w:t>
            </w:r>
            <w:r>
              <w:rPr>
                <w:rFonts w:asciiTheme="minorHAnsi" w:hAnsiTheme="minorHAnsi"/>
                <w:sz w:val="22"/>
                <w:szCs w:val="22"/>
                <w:lang w:val="el-GR"/>
              </w:rPr>
              <w:t xml:space="preserve"> το</w:t>
            </w:r>
            <w:r w:rsidR="003D56DD">
              <w:rPr>
                <w:rFonts w:asciiTheme="minorHAnsi" w:hAnsiTheme="minorHAnsi"/>
                <w:sz w:val="22"/>
                <w:szCs w:val="22"/>
                <w:lang w:val="el-GR"/>
              </w:rPr>
              <w:t>υ</w:t>
            </w:r>
            <w:r>
              <w:rPr>
                <w:rFonts w:asciiTheme="minorHAnsi" w:hAnsiTheme="minorHAnsi"/>
                <w:sz w:val="22"/>
                <w:szCs w:val="22"/>
                <w:lang w:val="el-GR"/>
              </w:rPr>
              <w:t xml:space="preserve"> κράτο</w:t>
            </w:r>
            <w:r w:rsidR="00E463D8">
              <w:rPr>
                <w:rFonts w:asciiTheme="minorHAnsi" w:hAnsiTheme="minorHAnsi"/>
                <w:sz w:val="22"/>
                <w:szCs w:val="22"/>
                <w:lang w:val="el-GR"/>
              </w:rPr>
              <w:t>υ</w:t>
            </w:r>
            <w:r>
              <w:rPr>
                <w:rFonts w:asciiTheme="minorHAnsi" w:hAnsiTheme="minorHAnsi"/>
                <w:sz w:val="22"/>
                <w:szCs w:val="22"/>
                <w:lang w:val="el-GR"/>
              </w:rPr>
              <w:t>ς δικαίου.</w:t>
            </w:r>
          </w:p>
          <w:p w:rsidR="00B90891" w:rsidRDefault="00B90891" w:rsidP="00F11A4E">
            <w:pPr>
              <w:spacing w:before="120" w:after="120"/>
              <w:rPr>
                <w:rFonts w:asciiTheme="minorHAnsi" w:hAnsiTheme="minorHAnsi"/>
                <w:sz w:val="22"/>
                <w:szCs w:val="22"/>
                <w:lang w:val="el-GR"/>
              </w:rPr>
            </w:pPr>
            <w:r>
              <w:rPr>
                <w:rFonts w:asciiTheme="minorHAnsi" w:hAnsiTheme="minorHAnsi"/>
                <w:sz w:val="22"/>
                <w:szCs w:val="22"/>
                <w:lang w:val="el-GR"/>
              </w:rPr>
              <w:t>Επιπροσθέτως, στις 20 Μαΐου</w:t>
            </w:r>
            <w:r w:rsidR="009B7CC5" w:rsidRPr="009B7CC5">
              <w:rPr>
                <w:rFonts w:asciiTheme="minorHAnsi" w:hAnsiTheme="minorHAnsi"/>
                <w:sz w:val="22"/>
                <w:szCs w:val="22"/>
                <w:lang w:val="el-GR"/>
              </w:rPr>
              <w:t xml:space="preserve"> </w:t>
            </w:r>
            <w:r w:rsidR="009B7CC5">
              <w:rPr>
                <w:rFonts w:asciiTheme="minorHAnsi" w:hAnsiTheme="minorHAnsi"/>
                <w:sz w:val="22"/>
                <w:szCs w:val="22"/>
                <w:lang w:val="el-GR"/>
              </w:rPr>
              <w:t xml:space="preserve">το πρώτο Συνέδριο Πολωνών Δικηγόρων </w:t>
            </w:r>
            <w:r w:rsidR="00265FA4">
              <w:rPr>
                <w:rFonts w:asciiTheme="minorHAnsi" w:hAnsiTheme="minorHAnsi"/>
                <w:sz w:val="22"/>
                <w:szCs w:val="22"/>
                <w:lang w:val="el-GR"/>
              </w:rPr>
              <w:t xml:space="preserve">θα </w:t>
            </w:r>
            <w:r w:rsidR="003D56DD">
              <w:rPr>
                <w:rFonts w:asciiTheme="minorHAnsi" w:hAnsiTheme="minorHAnsi"/>
                <w:sz w:val="22"/>
                <w:szCs w:val="22"/>
                <w:lang w:val="el-GR"/>
              </w:rPr>
              <w:t>δι</w:t>
            </w:r>
            <w:r w:rsidR="00265FA4">
              <w:rPr>
                <w:rFonts w:asciiTheme="minorHAnsi" w:hAnsiTheme="minorHAnsi"/>
                <w:sz w:val="22"/>
                <w:szCs w:val="22"/>
                <w:lang w:val="el-GR"/>
              </w:rPr>
              <w:t xml:space="preserve">οργανωθεί από κοινού από δύο Δικηγορικούς Συλλόγους της Πολωνίας μαζί με τους Πολωνούς δικαστές. Το Συνέδριο Πολωνών Δικηγόρων θα έχει τρία βασικά θέματα: δικαστική ανεξαρτησία, ο δικηγόρος ως ελεύθερος επαγγελματίας </w:t>
            </w:r>
            <w:r w:rsidR="003D56DD">
              <w:rPr>
                <w:rFonts w:asciiTheme="minorHAnsi" w:hAnsiTheme="minorHAnsi"/>
                <w:sz w:val="22"/>
                <w:szCs w:val="22"/>
                <w:lang w:val="el-GR"/>
              </w:rPr>
              <w:t xml:space="preserve">και </w:t>
            </w:r>
            <w:r w:rsidR="00265FA4">
              <w:rPr>
                <w:rFonts w:asciiTheme="minorHAnsi" w:hAnsiTheme="minorHAnsi"/>
                <w:sz w:val="22"/>
                <w:szCs w:val="22"/>
                <w:lang w:val="el-GR"/>
              </w:rPr>
              <w:t>εγγυητής των δικαιωμάτων του πολίτη και</w:t>
            </w:r>
            <w:r w:rsidR="003D56DD">
              <w:rPr>
                <w:rFonts w:asciiTheme="minorHAnsi" w:hAnsiTheme="minorHAnsi"/>
                <w:sz w:val="22"/>
                <w:szCs w:val="22"/>
                <w:lang w:val="el-GR"/>
              </w:rPr>
              <w:t xml:space="preserve"> τέλος,</w:t>
            </w:r>
            <w:r w:rsidR="00265FA4">
              <w:rPr>
                <w:rFonts w:asciiTheme="minorHAnsi" w:hAnsiTheme="minorHAnsi"/>
                <w:sz w:val="22"/>
                <w:szCs w:val="22"/>
                <w:lang w:val="el-GR"/>
              </w:rPr>
              <w:t xml:space="preserve"> η πρόσβαση στη δικαιοσύνη ως θεμελιώδες ανθρώπινο δικαίωμα.</w:t>
            </w:r>
          </w:p>
          <w:p w:rsidR="00265FA4" w:rsidRPr="00133DE9" w:rsidRDefault="00265FA4" w:rsidP="00F11A4E">
            <w:pPr>
              <w:spacing w:before="120" w:after="120"/>
              <w:rPr>
                <w:rFonts w:asciiTheme="minorHAnsi" w:hAnsiTheme="minorHAnsi"/>
                <w:sz w:val="22"/>
                <w:szCs w:val="22"/>
                <w:lang w:val="el-GR"/>
              </w:rPr>
            </w:pPr>
            <w:r w:rsidRPr="00265FA4">
              <w:rPr>
                <w:rFonts w:asciiTheme="minorHAnsi" w:hAnsiTheme="minorHAnsi"/>
                <w:b/>
                <w:sz w:val="22"/>
                <w:szCs w:val="22"/>
                <w:lang w:val="el-GR"/>
              </w:rPr>
              <w:t xml:space="preserve">Περισσότερες πληροφορίες για το συνέδριο μπορείτε να βρείτε </w:t>
            </w:r>
            <w:r w:rsidRPr="00265FA4">
              <w:rPr>
                <w:rFonts w:asciiTheme="minorHAnsi" w:hAnsiTheme="minorHAnsi"/>
                <w:b/>
                <w:sz w:val="22"/>
                <w:szCs w:val="22"/>
                <w:highlight w:val="yellow"/>
                <w:lang w:val="el-GR"/>
              </w:rPr>
              <w:t>εδώ</w:t>
            </w:r>
            <w:r>
              <w:rPr>
                <w:rFonts w:asciiTheme="minorHAnsi" w:hAnsiTheme="minorHAnsi"/>
                <w:sz w:val="22"/>
                <w:szCs w:val="22"/>
                <w:lang w:val="el-GR"/>
              </w:rPr>
              <w:t xml:space="preserve"> </w:t>
            </w:r>
            <w:r w:rsidRPr="00265FA4">
              <w:rPr>
                <w:rFonts w:asciiTheme="minorHAnsi" w:hAnsiTheme="minorHAnsi"/>
                <w:b/>
                <w:sz w:val="22"/>
                <w:szCs w:val="22"/>
                <w:lang w:val="el-GR"/>
              </w:rPr>
              <w:t>(μόνο στα Πολωνικά)</w:t>
            </w:r>
            <w:r>
              <w:rPr>
                <w:rFonts w:asciiTheme="minorHAnsi" w:hAnsiTheme="minorHAnsi"/>
                <w:sz w:val="22"/>
                <w:szCs w:val="22"/>
                <w:lang w:val="el-GR"/>
              </w:rPr>
              <w:t xml:space="preserve"> </w:t>
            </w:r>
            <w:r w:rsidRPr="00265FA4">
              <w:rPr>
                <w:rFonts w:asciiTheme="minorHAnsi" w:hAnsiTheme="minorHAnsi"/>
                <w:sz w:val="22"/>
                <w:szCs w:val="22"/>
                <w:lang w:val="el-GR"/>
              </w:rPr>
              <w:t>(www.kongresprawnikow.info).</w:t>
            </w:r>
          </w:p>
        </w:tc>
      </w:tr>
      <w:tr w:rsidR="008B7891" w:rsidRPr="00BC18F5" w:rsidTr="00007DF3">
        <w:trPr>
          <w:jc w:val="center"/>
        </w:trPr>
        <w:tc>
          <w:tcPr>
            <w:tcW w:w="5098" w:type="dxa"/>
            <w:shd w:val="clear" w:color="auto" w:fill="BFBFBF" w:themeFill="background1" w:themeFillShade="BF"/>
          </w:tcPr>
          <w:p w:rsidR="008B7891" w:rsidRPr="00740AD6" w:rsidRDefault="00740AD6" w:rsidP="00740AD6">
            <w:pPr>
              <w:spacing w:before="120" w:after="120"/>
              <w:rPr>
                <w:rFonts w:asciiTheme="minorHAnsi" w:hAnsiTheme="minorHAnsi" w:cstheme="minorHAnsi"/>
                <w:b/>
                <w:sz w:val="22"/>
                <w:szCs w:val="22"/>
                <w:lang w:val="cs-CZ"/>
              </w:rPr>
            </w:pPr>
            <w:r w:rsidRPr="00740AD6">
              <w:rPr>
                <w:rFonts w:asciiTheme="minorHAnsi" w:hAnsiTheme="minorHAnsi" w:cstheme="minorHAnsi"/>
                <w:b/>
                <w:sz w:val="22"/>
                <w:szCs w:val="22"/>
                <w:lang w:val="cs-CZ"/>
              </w:rPr>
              <w:lastRenderedPageBreak/>
              <w:t>European Criminal Bar Association (ECBA) Conference, Prague</w:t>
            </w:r>
          </w:p>
        </w:tc>
        <w:tc>
          <w:tcPr>
            <w:tcW w:w="5108" w:type="dxa"/>
            <w:shd w:val="clear" w:color="auto" w:fill="BFBFBF" w:themeFill="background1" w:themeFillShade="BF"/>
          </w:tcPr>
          <w:p w:rsidR="008B7891" w:rsidRPr="00886F59" w:rsidRDefault="00886F59" w:rsidP="00A155B3">
            <w:pPr>
              <w:spacing w:before="120" w:after="120"/>
              <w:rPr>
                <w:rFonts w:asciiTheme="minorHAnsi" w:hAnsiTheme="minorHAnsi"/>
                <w:b/>
                <w:sz w:val="22"/>
                <w:szCs w:val="22"/>
                <w:lang w:val="el-GR"/>
              </w:rPr>
            </w:pPr>
            <w:r>
              <w:rPr>
                <w:rFonts w:asciiTheme="minorHAnsi" w:hAnsiTheme="minorHAnsi"/>
                <w:b/>
                <w:sz w:val="22"/>
                <w:szCs w:val="22"/>
                <w:lang w:val="el-GR"/>
              </w:rPr>
              <w:t xml:space="preserve">Συνέδριο </w:t>
            </w:r>
            <w:r w:rsidR="001D327B">
              <w:rPr>
                <w:rFonts w:asciiTheme="minorHAnsi" w:hAnsiTheme="minorHAnsi"/>
                <w:b/>
                <w:sz w:val="22"/>
                <w:szCs w:val="22"/>
                <w:lang w:val="el-GR"/>
              </w:rPr>
              <w:t>Ευρωπαϊκή</w:t>
            </w:r>
            <w:r>
              <w:rPr>
                <w:rFonts w:asciiTheme="minorHAnsi" w:hAnsiTheme="minorHAnsi"/>
                <w:b/>
                <w:sz w:val="22"/>
                <w:szCs w:val="22"/>
                <w:lang w:val="el-GR"/>
              </w:rPr>
              <w:t>ς</w:t>
            </w:r>
            <w:r w:rsidR="001D327B">
              <w:rPr>
                <w:rFonts w:asciiTheme="minorHAnsi" w:hAnsiTheme="minorHAnsi"/>
                <w:b/>
                <w:sz w:val="22"/>
                <w:szCs w:val="22"/>
                <w:lang w:val="el-GR"/>
              </w:rPr>
              <w:t xml:space="preserve"> Ένωση</w:t>
            </w:r>
            <w:r>
              <w:rPr>
                <w:rFonts w:asciiTheme="minorHAnsi" w:hAnsiTheme="minorHAnsi"/>
                <w:b/>
                <w:sz w:val="22"/>
                <w:szCs w:val="22"/>
                <w:lang w:val="el-GR"/>
              </w:rPr>
              <w:t>ς</w:t>
            </w:r>
            <w:r w:rsidR="001D327B">
              <w:rPr>
                <w:rFonts w:asciiTheme="minorHAnsi" w:hAnsiTheme="minorHAnsi"/>
                <w:b/>
                <w:sz w:val="22"/>
                <w:szCs w:val="22"/>
                <w:lang w:val="el-GR"/>
              </w:rPr>
              <w:t xml:space="preserve"> Ποινικολόγων </w:t>
            </w:r>
            <w:r w:rsidRPr="00886F59">
              <w:rPr>
                <w:rFonts w:asciiTheme="minorHAnsi" w:hAnsiTheme="minorHAnsi"/>
                <w:b/>
                <w:sz w:val="22"/>
                <w:szCs w:val="22"/>
                <w:lang w:val="el-GR"/>
              </w:rPr>
              <w:t>(</w:t>
            </w:r>
            <w:r w:rsidR="00CE3EFC">
              <w:rPr>
                <w:rFonts w:asciiTheme="minorHAnsi" w:hAnsiTheme="minorHAnsi"/>
                <w:b/>
                <w:sz w:val="22"/>
                <w:szCs w:val="22"/>
                <w:lang w:val="fr-FR"/>
              </w:rPr>
              <w:t>EE</w:t>
            </w:r>
            <w:r w:rsidR="00CE3EFC">
              <w:rPr>
                <w:rFonts w:asciiTheme="minorHAnsi" w:hAnsiTheme="minorHAnsi"/>
                <w:b/>
                <w:sz w:val="22"/>
                <w:szCs w:val="22"/>
                <w:lang w:val="el-GR"/>
              </w:rPr>
              <w:t>Π</w:t>
            </w:r>
            <w:r>
              <w:rPr>
                <w:rFonts w:asciiTheme="minorHAnsi" w:hAnsiTheme="minorHAnsi"/>
                <w:b/>
                <w:sz w:val="22"/>
                <w:szCs w:val="22"/>
                <w:lang w:val="el-GR"/>
              </w:rPr>
              <w:t>) στην Πράγα</w:t>
            </w:r>
          </w:p>
        </w:tc>
      </w:tr>
      <w:tr w:rsidR="008B7891" w:rsidRPr="00BC18F5" w:rsidTr="00007DF3">
        <w:trPr>
          <w:jc w:val="center"/>
        </w:trPr>
        <w:tc>
          <w:tcPr>
            <w:tcW w:w="5098" w:type="dxa"/>
            <w:tcBorders>
              <w:bottom w:val="single" w:sz="4" w:space="0" w:color="auto"/>
            </w:tcBorders>
            <w:shd w:val="clear" w:color="auto" w:fill="auto"/>
          </w:tcPr>
          <w:p w:rsidR="00740AD6" w:rsidRPr="00740AD6" w:rsidRDefault="00740AD6" w:rsidP="00740AD6">
            <w:pPr>
              <w:spacing w:before="120" w:after="120"/>
              <w:rPr>
                <w:rFonts w:asciiTheme="minorHAnsi" w:hAnsiTheme="minorHAnsi" w:cstheme="minorHAnsi"/>
                <w:sz w:val="22"/>
                <w:szCs w:val="22"/>
                <w:lang w:val="cs-CZ"/>
              </w:rPr>
            </w:pPr>
            <w:r w:rsidRPr="00740AD6">
              <w:rPr>
                <w:rFonts w:asciiTheme="minorHAnsi" w:hAnsiTheme="minorHAnsi" w:cstheme="minorHAnsi"/>
                <w:b/>
                <w:sz w:val="22"/>
                <w:szCs w:val="22"/>
                <w:lang w:val="cs-CZ"/>
              </w:rPr>
              <w:t>CCBE 1</w:t>
            </w:r>
            <w:r w:rsidRPr="000D5222">
              <w:rPr>
                <w:rFonts w:asciiTheme="minorHAnsi" w:hAnsiTheme="minorHAnsi" w:cstheme="minorHAnsi"/>
                <w:b/>
                <w:sz w:val="22"/>
                <w:szCs w:val="22"/>
                <w:vertAlign w:val="superscript"/>
                <w:lang w:val="cs-CZ"/>
              </w:rPr>
              <w:t>st</w:t>
            </w:r>
            <w:r w:rsidRPr="00740AD6">
              <w:rPr>
                <w:rFonts w:asciiTheme="minorHAnsi" w:hAnsiTheme="minorHAnsi" w:cstheme="minorHAnsi"/>
                <w:b/>
                <w:sz w:val="22"/>
                <w:szCs w:val="22"/>
                <w:lang w:val="cs-CZ"/>
              </w:rPr>
              <w:t xml:space="preserve"> Vice-President, Antonín Mokrý, participated in the ECBA conference in Prague which took place on 21 and 22 April.</w:t>
            </w:r>
            <w:r w:rsidRPr="00740AD6">
              <w:rPr>
                <w:rFonts w:asciiTheme="minorHAnsi" w:hAnsiTheme="minorHAnsi" w:cstheme="minorHAnsi"/>
                <w:sz w:val="22"/>
                <w:szCs w:val="22"/>
                <w:lang w:val="cs-CZ"/>
              </w:rPr>
              <w:t xml:space="preserve">  Vice-President Mokrý, referred to the wonderful cooperation over many years between the CCBE and ECBA.  This cooperation goes back a long way, and first started at the time of the discussions on the European Arrest Warrant back in 2001. Ever since, the two organisations have supported each other and worked with each other with a common goal of promoting defence rights.  </w:t>
            </w:r>
          </w:p>
          <w:p w:rsidR="006E186B" w:rsidRPr="00740AD6" w:rsidRDefault="00740AD6" w:rsidP="00740AD6">
            <w:pPr>
              <w:spacing w:before="120" w:after="120"/>
              <w:rPr>
                <w:rFonts w:asciiTheme="minorHAnsi" w:hAnsiTheme="minorHAnsi" w:cstheme="minorHAnsi"/>
                <w:sz w:val="22"/>
                <w:szCs w:val="22"/>
                <w:lang w:val="cs-CZ"/>
              </w:rPr>
            </w:pPr>
            <w:r w:rsidRPr="00740AD6">
              <w:rPr>
                <w:rFonts w:asciiTheme="minorHAnsi" w:hAnsiTheme="minorHAnsi" w:cstheme="minorHAnsi"/>
                <w:sz w:val="22"/>
                <w:szCs w:val="22"/>
                <w:lang w:val="cs-CZ"/>
              </w:rPr>
              <w:t>Iain Mitchell QC, Chair of the CCBE Working Group on Surveillance also spoke at th</w:t>
            </w:r>
            <w:r w:rsidR="00A73AC2">
              <w:rPr>
                <w:rFonts w:asciiTheme="minorHAnsi" w:hAnsiTheme="minorHAnsi" w:cstheme="minorHAnsi"/>
                <w:sz w:val="22"/>
                <w:szCs w:val="22"/>
                <w:lang w:val="cs-CZ"/>
              </w:rPr>
              <w:t>e conference on the subject of „</w:t>
            </w:r>
            <w:r w:rsidRPr="00740AD6">
              <w:rPr>
                <w:rFonts w:asciiTheme="minorHAnsi" w:hAnsiTheme="minorHAnsi" w:cstheme="minorHAnsi"/>
                <w:sz w:val="22"/>
                <w:szCs w:val="22"/>
                <w:lang w:val="cs-CZ"/>
              </w:rPr>
              <w:t>Protection of Client</w:t>
            </w:r>
            <w:r w:rsidR="00A73AC2">
              <w:rPr>
                <w:rFonts w:asciiTheme="minorHAnsi" w:hAnsiTheme="minorHAnsi" w:cstheme="minorHAnsi"/>
                <w:sz w:val="22"/>
                <w:szCs w:val="22"/>
                <w:lang w:val="cs-CZ"/>
              </w:rPr>
              <w:t>s‘ information in the Age of IT“</w:t>
            </w:r>
            <w:r w:rsidRPr="00740AD6">
              <w:rPr>
                <w:rFonts w:asciiTheme="minorHAnsi" w:hAnsiTheme="minorHAnsi" w:cstheme="minorHAnsi"/>
                <w:sz w:val="22"/>
                <w:szCs w:val="22"/>
                <w:lang w:val="cs-CZ"/>
              </w:rPr>
              <w:t xml:space="preserve"> as did the Chair of the CCBE Criminal Law Committee, James MacGuill, who addressed the participants on the subject of the European Public Prosecutor.  </w:t>
            </w:r>
          </w:p>
        </w:tc>
        <w:tc>
          <w:tcPr>
            <w:tcW w:w="5108" w:type="dxa"/>
            <w:tcBorders>
              <w:bottom w:val="single" w:sz="4" w:space="0" w:color="auto"/>
            </w:tcBorders>
            <w:shd w:val="clear" w:color="auto" w:fill="auto"/>
          </w:tcPr>
          <w:p w:rsidR="008B7891" w:rsidRDefault="00CE3EFC" w:rsidP="00A155B3">
            <w:pPr>
              <w:spacing w:before="120" w:after="120"/>
              <w:rPr>
                <w:rFonts w:asciiTheme="minorHAnsi" w:hAnsiTheme="minorHAnsi"/>
                <w:sz w:val="22"/>
                <w:szCs w:val="22"/>
                <w:lang w:val="el-GR"/>
              </w:rPr>
            </w:pPr>
            <w:r>
              <w:rPr>
                <w:rFonts w:asciiTheme="minorHAnsi" w:hAnsiTheme="minorHAnsi"/>
                <w:b/>
                <w:sz w:val="22"/>
                <w:szCs w:val="22"/>
                <w:lang w:val="el-GR"/>
              </w:rPr>
              <w:t>Ο πρώτος αντι</w:t>
            </w:r>
            <w:r w:rsidRPr="00CE3EFC">
              <w:rPr>
                <w:rFonts w:asciiTheme="minorHAnsi" w:hAnsiTheme="minorHAnsi"/>
                <w:b/>
                <w:sz w:val="22"/>
                <w:szCs w:val="22"/>
                <w:lang w:val="el-GR"/>
              </w:rPr>
              <w:t xml:space="preserve">πρόεδρος του </w:t>
            </w:r>
            <w:r w:rsidRPr="00CE3EFC">
              <w:rPr>
                <w:rFonts w:asciiTheme="minorHAnsi" w:hAnsiTheme="minorHAnsi"/>
                <w:b/>
                <w:sz w:val="22"/>
                <w:szCs w:val="22"/>
                <w:lang w:val="en-US"/>
              </w:rPr>
              <w:t>CCBE</w:t>
            </w:r>
            <w:r w:rsidRPr="00CE3EFC">
              <w:rPr>
                <w:rFonts w:asciiTheme="minorHAnsi" w:hAnsiTheme="minorHAnsi"/>
                <w:b/>
                <w:sz w:val="22"/>
                <w:szCs w:val="22"/>
                <w:lang w:val="el-GR"/>
              </w:rPr>
              <w:t xml:space="preserve">, Antonín Mokrý, συμμετείχε στη διάσκεψη της ΕΕΠ στην Πράγα, η οποία έλαβε χώρα στις 21 και 22 Απριλίου. </w:t>
            </w:r>
            <w:r>
              <w:rPr>
                <w:rFonts w:asciiTheme="minorHAnsi" w:hAnsiTheme="minorHAnsi"/>
                <w:sz w:val="22"/>
                <w:szCs w:val="22"/>
                <w:lang w:val="el-GR"/>
              </w:rPr>
              <w:t xml:space="preserve">Ο αντιπρόεδρος </w:t>
            </w:r>
            <w:r w:rsidRPr="00CE3EFC">
              <w:rPr>
                <w:rFonts w:asciiTheme="minorHAnsi" w:hAnsiTheme="minorHAnsi"/>
                <w:sz w:val="22"/>
                <w:szCs w:val="22"/>
                <w:lang w:val="el-GR"/>
              </w:rPr>
              <w:t xml:space="preserve">Mokrý </w:t>
            </w:r>
            <w:r>
              <w:rPr>
                <w:rFonts w:asciiTheme="minorHAnsi" w:hAnsiTheme="minorHAnsi"/>
                <w:sz w:val="22"/>
                <w:szCs w:val="22"/>
                <w:lang w:val="el-GR"/>
              </w:rPr>
              <w:t xml:space="preserve">αναφέρθηκε στην υπέροχη συνεργασία </w:t>
            </w:r>
            <w:r w:rsidR="0083505D">
              <w:rPr>
                <w:rFonts w:asciiTheme="minorHAnsi" w:hAnsiTheme="minorHAnsi"/>
                <w:sz w:val="22"/>
                <w:szCs w:val="22"/>
                <w:lang w:val="el-GR"/>
              </w:rPr>
              <w:t>όλων αυτών των χρόνων μεταξύ</w:t>
            </w:r>
            <w:r>
              <w:rPr>
                <w:rFonts w:asciiTheme="minorHAnsi" w:hAnsiTheme="minorHAnsi"/>
                <w:sz w:val="22"/>
                <w:szCs w:val="22"/>
                <w:lang w:val="el-GR"/>
              </w:rPr>
              <w:t xml:space="preserve"> </w:t>
            </w:r>
            <w:r>
              <w:rPr>
                <w:rFonts w:asciiTheme="minorHAnsi" w:hAnsiTheme="minorHAnsi"/>
                <w:sz w:val="22"/>
                <w:szCs w:val="22"/>
                <w:lang w:val="fr-FR"/>
              </w:rPr>
              <w:t>CCBE</w:t>
            </w:r>
            <w:r w:rsidRPr="00CE3EFC">
              <w:rPr>
                <w:rFonts w:asciiTheme="minorHAnsi" w:hAnsiTheme="minorHAnsi"/>
                <w:sz w:val="22"/>
                <w:szCs w:val="22"/>
                <w:lang w:val="el-GR"/>
              </w:rPr>
              <w:t xml:space="preserve"> </w:t>
            </w:r>
            <w:r w:rsidR="0083505D">
              <w:rPr>
                <w:rFonts w:asciiTheme="minorHAnsi" w:hAnsiTheme="minorHAnsi"/>
                <w:sz w:val="22"/>
                <w:szCs w:val="22"/>
                <w:lang w:val="el-GR"/>
              </w:rPr>
              <w:t>και</w:t>
            </w:r>
            <w:r>
              <w:rPr>
                <w:rFonts w:asciiTheme="minorHAnsi" w:hAnsiTheme="minorHAnsi"/>
                <w:sz w:val="22"/>
                <w:szCs w:val="22"/>
                <w:lang w:val="el-GR"/>
              </w:rPr>
              <w:t xml:space="preserve"> ΕΕΠ.</w:t>
            </w:r>
            <w:r w:rsidR="0083505D">
              <w:rPr>
                <w:rFonts w:asciiTheme="minorHAnsi" w:hAnsiTheme="minorHAnsi"/>
                <w:sz w:val="22"/>
                <w:szCs w:val="22"/>
                <w:lang w:val="el-GR"/>
              </w:rPr>
              <w:t xml:space="preserve"> Αυτή η συνεργασία έχει μακρά ιστορία και πρωτοξεκίνησε κατά την περίοδο των συζητήσεων για το Ευρωπαϊκό Έντ</w:t>
            </w:r>
            <w:r w:rsidR="006E04BC">
              <w:rPr>
                <w:rFonts w:asciiTheme="minorHAnsi" w:hAnsiTheme="minorHAnsi"/>
                <w:sz w:val="22"/>
                <w:szCs w:val="22"/>
                <w:lang w:val="el-GR"/>
              </w:rPr>
              <w:t>αλμα Σύλληψης το 2001. Έκτοτε</w:t>
            </w:r>
            <w:r w:rsidR="0083505D">
              <w:rPr>
                <w:rFonts w:asciiTheme="minorHAnsi" w:hAnsiTheme="minorHAnsi"/>
                <w:sz w:val="22"/>
                <w:szCs w:val="22"/>
                <w:lang w:val="el-GR"/>
              </w:rPr>
              <w:t xml:space="preserve"> οι δύο οργανώσεις υποστήριξαν η μία την άλλη και δούλεψαν μαζί με κοινό στόχο την προώθηση των δικαιωμάτων υπεράσπισης.</w:t>
            </w:r>
          </w:p>
          <w:p w:rsidR="0083505D" w:rsidRPr="00BB312B" w:rsidRDefault="009A7381" w:rsidP="00D8703D">
            <w:pPr>
              <w:spacing w:before="120" w:after="120"/>
              <w:rPr>
                <w:rFonts w:asciiTheme="minorHAnsi" w:hAnsiTheme="minorHAnsi"/>
                <w:sz w:val="22"/>
                <w:szCs w:val="22"/>
                <w:lang w:val="el-GR"/>
              </w:rPr>
            </w:pPr>
            <w:r>
              <w:rPr>
                <w:rFonts w:asciiTheme="minorHAnsi" w:hAnsiTheme="minorHAnsi"/>
                <w:sz w:val="22"/>
                <w:szCs w:val="22"/>
                <w:lang w:val="el-GR"/>
              </w:rPr>
              <w:t>Ο</w:t>
            </w:r>
            <w:r w:rsidRPr="009A7381">
              <w:rPr>
                <w:rFonts w:asciiTheme="minorHAnsi" w:hAnsiTheme="minorHAnsi"/>
                <w:sz w:val="22"/>
                <w:szCs w:val="22"/>
                <w:lang w:val="el-GR"/>
              </w:rPr>
              <w:t xml:space="preserve"> </w:t>
            </w:r>
            <w:r w:rsidRPr="009A7381">
              <w:rPr>
                <w:rFonts w:asciiTheme="minorHAnsi" w:hAnsiTheme="minorHAnsi"/>
                <w:sz w:val="22"/>
                <w:szCs w:val="22"/>
                <w:lang w:val="en-US"/>
              </w:rPr>
              <w:t>Iain</w:t>
            </w:r>
            <w:r w:rsidRPr="009A7381">
              <w:rPr>
                <w:rFonts w:asciiTheme="minorHAnsi" w:hAnsiTheme="minorHAnsi"/>
                <w:sz w:val="22"/>
                <w:szCs w:val="22"/>
                <w:lang w:val="el-GR"/>
              </w:rPr>
              <w:t xml:space="preserve"> </w:t>
            </w:r>
            <w:r w:rsidRPr="009A7381">
              <w:rPr>
                <w:rFonts w:asciiTheme="minorHAnsi" w:hAnsiTheme="minorHAnsi"/>
                <w:sz w:val="22"/>
                <w:szCs w:val="22"/>
                <w:lang w:val="en-US"/>
              </w:rPr>
              <w:t>Mitchell</w:t>
            </w:r>
            <w:r w:rsidRPr="009A7381">
              <w:rPr>
                <w:rFonts w:asciiTheme="minorHAnsi" w:hAnsiTheme="minorHAnsi"/>
                <w:sz w:val="22"/>
                <w:szCs w:val="22"/>
                <w:lang w:val="el-GR"/>
              </w:rPr>
              <w:t xml:space="preserve"> </w:t>
            </w:r>
            <w:r w:rsidRPr="009A7381">
              <w:rPr>
                <w:rFonts w:asciiTheme="minorHAnsi" w:hAnsiTheme="minorHAnsi"/>
                <w:sz w:val="22"/>
                <w:szCs w:val="22"/>
                <w:lang w:val="en-US"/>
              </w:rPr>
              <w:t>QC</w:t>
            </w:r>
            <w:r w:rsidR="008079C0">
              <w:rPr>
                <w:rFonts w:asciiTheme="minorHAnsi" w:hAnsiTheme="minorHAnsi"/>
                <w:sz w:val="22"/>
                <w:szCs w:val="22"/>
                <w:lang w:val="el-GR"/>
              </w:rPr>
              <w:t>,</w:t>
            </w:r>
            <w:r w:rsidRPr="009A7381">
              <w:rPr>
                <w:rFonts w:asciiTheme="minorHAnsi" w:hAnsiTheme="minorHAnsi"/>
                <w:sz w:val="22"/>
                <w:szCs w:val="22"/>
                <w:lang w:val="el-GR"/>
              </w:rPr>
              <w:t xml:space="preserve"> </w:t>
            </w:r>
            <w:r w:rsidR="008079C0">
              <w:rPr>
                <w:rFonts w:asciiTheme="minorHAnsi" w:hAnsiTheme="minorHAnsi"/>
                <w:sz w:val="22"/>
                <w:szCs w:val="22"/>
                <w:lang w:val="el-GR"/>
              </w:rPr>
              <w:t>Π</w:t>
            </w:r>
            <w:r>
              <w:rPr>
                <w:rFonts w:asciiTheme="minorHAnsi" w:hAnsiTheme="minorHAnsi"/>
                <w:sz w:val="22"/>
                <w:szCs w:val="22"/>
                <w:lang w:val="el-GR"/>
              </w:rPr>
              <w:t xml:space="preserve">ρόεδρος της ομάδας εργασίας του </w:t>
            </w:r>
            <w:r>
              <w:rPr>
                <w:rFonts w:asciiTheme="minorHAnsi" w:hAnsiTheme="minorHAnsi"/>
                <w:sz w:val="22"/>
                <w:szCs w:val="22"/>
                <w:lang w:val="en-US"/>
              </w:rPr>
              <w:t>CCBE</w:t>
            </w:r>
            <w:r w:rsidRPr="009A7381">
              <w:rPr>
                <w:rFonts w:asciiTheme="minorHAnsi" w:hAnsiTheme="minorHAnsi"/>
                <w:sz w:val="22"/>
                <w:szCs w:val="22"/>
                <w:lang w:val="el-GR"/>
              </w:rPr>
              <w:t xml:space="preserve"> </w:t>
            </w:r>
            <w:r>
              <w:rPr>
                <w:rFonts w:asciiTheme="minorHAnsi" w:hAnsiTheme="minorHAnsi"/>
                <w:sz w:val="22"/>
                <w:szCs w:val="22"/>
                <w:lang w:val="el-GR"/>
              </w:rPr>
              <w:t>για την Επιτήρηση</w:t>
            </w:r>
            <w:r w:rsidR="008079C0">
              <w:rPr>
                <w:rFonts w:asciiTheme="minorHAnsi" w:hAnsiTheme="minorHAnsi"/>
                <w:sz w:val="22"/>
                <w:szCs w:val="22"/>
                <w:lang w:val="el-GR"/>
              </w:rPr>
              <w:t>,</w:t>
            </w:r>
            <w:r>
              <w:rPr>
                <w:rFonts w:asciiTheme="minorHAnsi" w:hAnsiTheme="minorHAnsi"/>
                <w:sz w:val="22"/>
                <w:szCs w:val="22"/>
                <w:lang w:val="el-GR"/>
              </w:rPr>
              <w:t xml:space="preserve"> μίλησε επίσης στη Συνεδρίαση </w:t>
            </w:r>
            <w:r w:rsidRPr="00D8703D">
              <w:rPr>
                <w:rFonts w:asciiTheme="minorHAnsi" w:hAnsiTheme="minorHAnsi"/>
                <w:sz w:val="22"/>
                <w:szCs w:val="22"/>
                <w:lang w:val="el-GR"/>
              </w:rPr>
              <w:t>για το θέμα της ‘’Προστασίας</w:t>
            </w:r>
            <w:r>
              <w:rPr>
                <w:rFonts w:asciiTheme="minorHAnsi" w:hAnsiTheme="minorHAnsi"/>
                <w:sz w:val="22"/>
                <w:szCs w:val="22"/>
                <w:lang w:val="el-GR"/>
              </w:rPr>
              <w:t xml:space="preserve"> </w:t>
            </w:r>
            <w:r w:rsidR="00D8703D">
              <w:rPr>
                <w:rFonts w:asciiTheme="minorHAnsi" w:hAnsiTheme="minorHAnsi"/>
                <w:sz w:val="22"/>
                <w:szCs w:val="22"/>
                <w:lang w:val="el-GR"/>
              </w:rPr>
              <w:t xml:space="preserve">των στοιχείων </w:t>
            </w:r>
            <w:r w:rsidR="00BC5FEA">
              <w:rPr>
                <w:rFonts w:asciiTheme="minorHAnsi" w:hAnsiTheme="minorHAnsi"/>
                <w:sz w:val="22"/>
                <w:szCs w:val="22"/>
                <w:lang w:val="el-GR"/>
              </w:rPr>
              <w:t>των καταναλωτών την εποχή της Τεχνολογίας Πληροφοριών κα</w:t>
            </w:r>
            <w:r w:rsidR="008079C0">
              <w:rPr>
                <w:rFonts w:asciiTheme="minorHAnsi" w:hAnsiTheme="minorHAnsi"/>
                <w:sz w:val="22"/>
                <w:szCs w:val="22"/>
                <w:lang w:val="el-GR"/>
              </w:rPr>
              <w:t>ι Επικοινωνίας’’, όπως έκανε ο Π</w:t>
            </w:r>
            <w:r w:rsidR="00BC5FEA">
              <w:rPr>
                <w:rFonts w:asciiTheme="minorHAnsi" w:hAnsiTheme="minorHAnsi"/>
                <w:sz w:val="22"/>
                <w:szCs w:val="22"/>
                <w:lang w:val="el-GR"/>
              </w:rPr>
              <w:t xml:space="preserve">ρόεδρος της </w:t>
            </w:r>
            <w:r w:rsidR="00BB312B">
              <w:rPr>
                <w:rFonts w:asciiTheme="minorHAnsi" w:hAnsiTheme="minorHAnsi"/>
                <w:sz w:val="22"/>
                <w:szCs w:val="22"/>
                <w:lang w:val="el-GR"/>
              </w:rPr>
              <w:t xml:space="preserve">Επιτροπής Ποινικού Δικαίου </w:t>
            </w:r>
            <w:r w:rsidR="00BB312B">
              <w:rPr>
                <w:rFonts w:asciiTheme="minorHAnsi" w:hAnsiTheme="minorHAnsi"/>
                <w:sz w:val="22"/>
                <w:szCs w:val="22"/>
                <w:lang w:val="el-GR"/>
              </w:rPr>
              <w:lastRenderedPageBreak/>
              <w:t>στο</w:t>
            </w:r>
            <w:r w:rsidR="00BC5FEA">
              <w:rPr>
                <w:rFonts w:asciiTheme="minorHAnsi" w:hAnsiTheme="minorHAnsi"/>
                <w:sz w:val="22"/>
                <w:szCs w:val="22"/>
                <w:lang w:val="el-GR"/>
              </w:rPr>
              <w:t xml:space="preserve"> </w:t>
            </w:r>
            <w:r w:rsidR="00BC5FEA">
              <w:rPr>
                <w:rFonts w:asciiTheme="minorHAnsi" w:hAnsiTheme="minorHAnsi"/>
                <w:sz w:val="22"/>
                <w:szCs w:val="22"/>
                <w:lang w:val="en-US"/>
              </w:rPr>
              <w:t>CCBE</w:t>
            </w:r>
            <w:r w:rsidR="00BC5FEA">
              <w:rPr>
                <w:rFonts w:asciiTheme="minorHAnsi" w:hAnsiTheme="minorHAnsi"/>
                <w:sz w:val="22"/>
                <w:szCs w:val="22"/>
                <w:lang w:val="el-GR"/>
              </w:rPr>
              <w:t xml:space="preserve">, </w:t>
            </w:r>
            <w:r w:rsidR="00BC5FEA" w:rsidRPr="00BC5FEA">
              <w:rPr>
                <w:rFonts w:asciiTheme="minorHAnsi" w:hAnsiTheme="minorHAnsi"/>
                <w:sz w:val="22"/>
                <w:szCs w:val="22"/>
                <w:lang w:val="el-GR"/>
              </w:rPr>
              <w:t>James MacGuill,</w:t>
            </w:r>
            <w:r w:rsidR="00BC5FEA">
              <w:rPr>
                <w:rFonts w:asciiTheme="minorHAnsi" w:hAnsiTheme="minorHAnsi"/>
                <w:sz w:val="22"/>
                <w:szCs w:val="22"/>
                <w:lang w:val="el-GR"/>
              </w:rPr>
              <w:t xml:space="preserve"> ο οποίος </w:t>
            </w:r>
            <w:r w:rsidR="00BB312B" w:rsidRPr="00D8703D">
              <w:rPr>
                <w:rFonts w:asciiTheme="minorHAnsi" w:hAnsiTheme="minorHAnsi"/>
                <w:sz w:val="22"/>
                <w:szCs w:val="22"/>
                <w:lang w:val="el-GR"/>
              </w:rPr>
              <w:t>απηύθυνε</w:t>
            </w:r>
            <w:r w:rsidR="00BB312B">
              <w:rPr>
                <w:rFonts w:asciiTheme="minorHAnsi" w:hAnsiTheme="minorHAnsi"/>
                <w:sz w:val="22"/>
                <w:szCs w:val="22"/>
                <w:lang w:val="el-GR"/>
              </w:rPr>
              <w:t xml:space="preserve"> στους συμμετέχοντες το ζήτημα της Ευρωπαϊκής Εισαγγελίας.</w:t>
            </w:r>
          </w:p>
        </w:tc>
      </w:tr>
      <w:tr w:rsidR="008F38CC" w:rsidRPr="00BC18F5" w:rsidTr="00684006">
        <w:trPr>
          <w:jc w:val="center"/>
        </w:trPr>
        <w:tc>
          <w:tcPr>
            <w:tcW w:w="5098" w:type="dxa"/>
            <w:shd w:val="clear" w:color="auto" w:fill="BFBFBF" w:themeFill="background1" w:themeFillShade="BF"/>
          </w:tcPr>
          <w:p w:rsidR="008F38CC" w:rsidRPr="00740AD6" w:rsidRDefault="00740AD6" w:rsidP="00740AD6">
            <w:pPr>
              <w:spacing w:before="120" w:after="120"/>
              <w:rPr>
                <w:rFonts w:asciiTheme="minorHAnsi" w:hAnsiTheme="minorHAnsi" w:cstheme="minorHAnsi"/>
                <w:b/>
                <w:sz w:val="22"/>
                <w:szCs w:val="22"/>
                <w:lang w:val="en-GB"/>
              </w:rPr>
            </w:pPr>
            <w:r w:rsidRPr="00740AD6">
              <w:rPr>
                <w:rFonts w:asciiTheme="minorHAnsi" w:hAnsiTheme="minorHAnsi" w:cstheme="minorHAnsi"/>
                <w:b/>
                <w:sz w:val="22"/>
                <w:szCs w:val="22"/>
                <w:lang w:val="en-GB"/>
              </w:rPr>
              <w:lastRenderedPageBreak/>
              <w:t>EP: Workshop on the training of judges and legal practitioners</w:t>
            </w:r>
          </w:p>
        </w:tc>
        <w:tc>
          <w:tcPr>
            <w:tcW w:w="5108" w:type="dxa"/>
            <w:shd w:val="clear" w:color="auto" w:fill="BFBFBF" w:themeFill="background1" w:themeFillShade="BF"/>
          </w:tcPr>
          <w:p w:rsidR="008F38CC" w:rsidRPr="00BB312B" w:rsidRDefault="00BB312B" w:rsidP="00684006">
            <w:pPr>
              <w:spacing w:before="120" w:after="120"/>
              <w:rPr>
                <w:rFonts w:asciiTheme="minorHAnsi" w:hAnsiTheme="minorHAnsi"/>
                <w:b/>
                <w:sz w:val="22"/>
                <w:szCs w:val="22"/>
                <w:lang w:val="el-GR"/>
              </w:rPr>
            </w:pPr>
            <w:r>
              <w:rPr>
                <w:rFonts w:asciiTheme="minorHAnsi" w:hAnsiTheme="minorHAnsi"/>
                <w:b/>
                <w:sz w:val="22"/>
                <w:szCs w:val="22"/>
                <w:lang w:val="el-GR"/>
              </w:rPr>
              <w:t>ΕΚ</w:t>
            </w:r>
            <w:r w:rsidR="00C23666">
              <w:rPr>
                <w:rFonts w:asciiTheme="minorHAnsi" w:hAnsiTheme="minorHAnsi"/>
                <w:b/>
                <w:sz w:val="22"/>
                <w:szCs w:val="22"/>
                <w:lang w:val="el-GR"/>
              </w:rPr>
              <w:t xml:space="preserve">: Εργαστήριο για την κατάρτιση </w:t>
            </w:r>
            <w:r>
              <w:rPr>
                <w:rFonts w:asciiTheme="minorHAnsi" w:hAnsiTheme="minorHAnsi"/>
                <w:b/>
                <w:sz w:val="22"/>
                <w:szCs w:val="22"/>
                <w:lang w:val="el-GR"/>
              </w:rPr>
              <w:t>δικαστών και νομικών</w:t>
            </w:r>
          </w:p>
        </w:tc>
      </w:tr>
      <w:tr w:rsidR="008F38CC" w:rsidRPr="00BC18F5" w:rsidTr="00684006">
        <w:trPr>
          <w:jc w:val="center"/>
        </w:trPr>
        <w:tc>
          <w:tcPr>
            <w:tcW w:w="5098" w:type="dxa"/>
            <w:tcBorders>
              <w:bottom w:val="single" w:sz="4" w:space="0" w:color="auto"/>
            </w:tcBorders>
            <w:shd w:val="clear" w:color="auto" w:fill="auto"/>
          </w:tcPr>
          <w:p w:rsidR="00740AD6" w:rsidRPr="00740AD6" w:rsidRDefault="00740AD6" w:rsidP="00740AD6">
            <w:pPr>
              <w:spacing w:before="120" w:after="120"/>
              <w:rPr>
                <w:rFonts w:asciiTheme="minorHAnsi" w:hAnsiTheme="minorHAnsi" w:cstheme="minorHAnsi"/>
                <w:b/>
                <w:sz w:val="22"/>
                <w:szCs w:val="22"/>
                <w:lang w:val="en-GB"/>
              </w:rPr>
            </w:pPr>
            <w:r w:rsidRPr="00740AD6">
              <w:rPr>
                <w:rFonts w:asciiTheme="minorHAnsi" w:hAnsiTheme="minorHAnsi" w:cstheme="minorHAnsi"/>
                <w:b/>
                <w:sz w:val="22"/>
                <w:szCs w:val="22"/>
                <w:lang w:val="en-GB"/>
              </w:rPr>
              <w:t>On 12 April, the Policy Department for Citizens Rights and Constitutional Affairs organised a workshop on “The training of judges and legal practitioners – ensuring the full application of EU law” for the European Parliament JURI and LIBE Committees.</w:t>
            </w:r>
          </w:p>
          <w:p w:rsidR="00740AD6" w:rsidRPr="00523459" w:rsidRDefault="00740AD6" w:rsidP="00740AD6">
            <w:pPr>
              <w:spacing w:before="120" w:after="120"/>
              <w:rPr>
                <w:rFonts w:asciiTheme="minorHAnsi" w:hAnsiTheme="minorHAnsi" w:cstheme="minorHAnsi"/>
                <w:sz w:val="22"/>
                <w:szCs w:val="22"/>
                <w:lang w:val="en-GB"/>
              </w:rPr>
            </w:pPr>
            <w:r w:rsidRPr="00523459">
              <w:rPr>
                <w:rFonts w:asciiTheme="minorHAnsi" w:hAnsiTheme="minorHAnsi" w:cstheme="minorHAnsi"/>
                <w:sz w:val="22"/>
                <w:szCs w:val="22"/>
                <w:lang w:val="en-GB"/>
              </w:rPr>
              <w:t>Pier Giovanni Traversa, chair of the CCBE Training committee, participated for the CCBE. He reported on the role, mission and results achieved by the Training Committee in th</w:t>
            </w:r>
            <w:r w:rsidR="00A73AC2">
              <w:rPr>
                <w:rFonts w:asciiTheme="minorHAnsi" w:hAnsiTheme="minorHAnsi" w:cstheme="minorHAnsi"/>
                <w:sz w:val="22"/>
                <w:szCs w:val="22"/>
                <w:lang w:val="en-GB"/>
              </w:rPr>
              <w:t xml:space="preserve">e </w:t>
            </w:r>
            <w:r w:rsidRPr="00523459">
              <w:rPr>
                <w:rFonts w:asciiTheme="minorHAnsi" w:hAnsiTheme="minorHAnsi" w:cstheme="minorHAnsi"/>
                <w:sz w:val="22"/>
                <w:szCs w:val="22"/>
                <w:lang w:val="en-GB"/>
              </w:rPr>
              <w:t>field of European Judicial Training (EJT) and the results of the two main EU financed projects: the European Training Platform and the joint CCBE EIPA study on the state of play of lawyers’ training in EU law. Furthermore, he announced that the CCBE will organise in December 2017 (date TBC)</w:t>
            </w:r>
            <w:r w:rsidR="00A73AC2">
              <w:rPr>
                <w:rFonts w:asciiTheme="minorHAnsi" w:hAnsiTheme="minorHAnsi" w:cstheme="minorHAnsi"/>
                <w:sz w:val="22"/>
                <w:szCs w:val="22"/>
                <w:lang w:val="en-GB"/>
              </w:rPr>
              <w:t>,</w:t>
            </w:r>
            <w:r w:rsidRPr="00523459">
              <w:rPr>
                <w:rFonts w:asciiTheme="minorHAnsi" w:hAnsiTheme="minorHAnsi" w:cstheme="minorHAnsi"/>
                <w:sz w:val="22"/>
                <w:szCs w:val="22"/>
                <w:lang w:val="en-GB"/>
              </w:rPr>
              <w:t xml:space="preserve"> in Brussels</w:t>
            </w:r>
            <w:r w:rsidR="00A73AC2">
              <w:rPr>
                <w:rFonts w:asciiTheme="minorHAnsi" w:hAnsiTheme="minorHAnsi" w:cstheme="minorHAnsi"/>
                <w:sz w:val="22"/>
                <w:szCs w:val="22"/>
                <w:lang w:val="en-GB"/>
              </w:rPr>
              <w:t>,</w:t>
            </w:r>
            <w:r w:rsidRPr="00523459">
              <w:rPr>
                <w:rFonts w:asciiTheme="minorHAnsi" w:hAnsiTheme="minorHAnsi" w:cstheme="minorHAnsi"/>
                <w:sz w:val="22"/>
                <w:szCs w:val="22"/>
                <w:lang w:val="en-GB"/>
              </w:rPr>
              <w:t xml:space="preserve"> a conference dedicated to the training of lawyers which will deal with a number of topics: the future of training, new training methods, training in EU law and support tools, </w:t>
            </w:r>
            <w:r w:rsidR="00A73AC2">
              <w:rPr>
                <w:rFonts w:asciiTheme="minorHAnsi" w:hAnsiTheme="minorHAnsi" w:cstheme="minorHAnsi"/>
                <w:sz w:val="22"/>
                <w:szCs w:val="22"/>
                <w:lang w:val="en-GB"/>
              </w:rPr>
              <w:t xml:space="preserve">and </w:t>
            </w:r>
            <w:r w:rsidRPr="00523459">
              <w:rPr>
                <w:rFonts w:asciiTheme="minorHAnsi" w:hAnsiTheme="minorHAnsi" w:cstheme="minorHAnsi"/>
                <w:sz w:val="22"/>
                <w:szCs w:val="22"/>
                <w:lang w:val="en-GB"/>
              </w:rPr>
              <w:t xml:space="preserve">cooperation amongst training providers. </w:t>
            </w:r>
          </w:p>
          <w:p w:rsidR="00740AD6" w:rsidRPr="00523459" w:rsidRDefault="00A73AC2" w:rsidP="00740AD6">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At the</w:t>
            </w:r>
            <w:r w:rsidR="00740AD6" w:rsidRPr="00523459">
              <w:rPr>
                <w:rFonts w:asciiTheme="minorHAnsi" w:hAnsiTheme="minorHAnsi" w:cstheme="minorHAnsi"/>
                <w:sz w:val="22"/>
                <w:szCs w:val="22"/>
                <w:lang w:val="en-GB"/>
              </w:rPr>
              <w:t xml:space="preserve"> workshop, the European Commission announced that it will launch a public consultation in May to prepare a New Training Strategy. The aim is to find out more about particular needs of particular legal professionals. The Commission will also organise a conference in November which will bring together relevant stakeholders to consider ideas and strategies of all legal practitioners to feed into the New Training Strategy.</w:t>
            </w:r>
          </w:p>
          <w:p w:rsidR="008F38CC" w:rsidRPr="00740AD6" w:rsidRDefault="00740AD6" w:rsidP="00740AD6">
            <w:pPr>
              <w:spacing w:before="120" w:after="120"/>
              <w:rPr>
                <w:rFonts w:asciiTheme="minorHAnsi" w:hAnsiTheme="minorHAnsi" w:cstheme="minorHAnsi"/>
                <w:b/>
                <w:sz w:val="22"/>
                <w:szCs w:val="22"/>
                <w:lang w:val="en-GB"/>
              </w:rPr>
            </w:pPr>
            <w:r w:rsidRPr="00740AD6">
              <w:rPr>
                <w:rFonts w:asciiTheme="minorHAnsi" w:hAnsiTheme="minorHAnsi" w:cstheme="minorHAnsi"/>
                <w:b/>
                <w:sz w:val="22"/>
                <w:szCs w:val="22"/>
                <w:lang w:val="en-GB"/>
              </w:rPr>
              <w:t xml:space="preserve">More information about the workshop can be found on the </w:t>
            </w:r>
            <w:r w:rsidRPr="00740AD6">
              <w:rPr>
                <w:rFonts w:asciiTheme="minorHAnsi" w:hAnsiTheme="minorHAnsi" w:cstheme="minorHAnsi"/>
                <w:b/>
                <w:sz w:val="22"/>
                <w:szCs w:val="22"/>
                <w:highlight w:val="yellow"/>
                <w:lang w:val="en-GB"/>
              </w:rPr>
              <w:t>CCBE’s training blog</w:t>
            </w:r>
            <w:r w:rsidRPr="00740AD6">
              <w:rPr>
                <w:rFonts w:asciiTheme="minorHAnsi" w:hAnsiTheme="minorHAnsi" w:cstheme="minorHAnsi"/>
                <w:b/>
                <w:sz w:val="22"/>
                <w:szCs w:val="22"/>
                <w:lang w:val="en-GB"/>
              </w:rPr>
              <w:t xml:space="preserve"> </w:t>
            </w:r>
            <w:r w:rsidRPr="00740AD6">
              <w:rPr>
                <w:rFonts w:asciiTheme="minorHAnsi" w:hAnsiTheme="minorHAnsi" w:cstheme="minorHAnsi"/>
                <w:sz w:val="22"/>
                <w:szCs w:val="22"/>
                <w:lang w:val="en-GB"/>
              </w:rPr>
              <w:t>(</w:t>
            </w:r>
            <w:hyperlink r:id="rId13" w:history="1">
              <w:r w:rsidRPr="00740AD6">
                <w:rPr>
                  <w:rStyle w:val="-"/>
                  <w:rFonts w:asciiTheme="minorHAnsi" w:hAnsiTheme="minorHAnsi" w:cstheme="minorHAnsi"/>
                  <w:sz w:val="22"/>
                  <w:szCs w:val="22"/>
                  <w:lang w:val="en-GB"/>
                </w:rPr>
                <w:t>http://training.ccbe.eu/ep-workshop-on-the-training-of-judges-and-legal-practitioners/</w:t>
              </w:r>
            </w:hyperlink>
            <w:r w:rsidRPr="00740AD6">
              <w:rPr>
                <w:rFonts w:asciiTheme="minorHAnsi" w:hAnsiTheme="minorHAnsi" w:cstheme="minorHAnsi"/>
                <w:b/>
                <w:sz w:val="22"/>
                <w:szCs w:val="22"/>
                <w:lang w:val="en-GB"/>
              </w:rPr>
              <w:t xml:space="preserve">.  </w:t>
            </w:r>
          </w:p>
        </w:tc>
        <w:tc>
          <w:tcPr>
            <w:tcW w:w="5108" w:type="dxa"/>
            <w:tcBorders>
              <w:bottom w:val="single" w:sz="4" w:space="0" w:color="auto"/>
            </w:tcBorders>
            <w:shd w:val="clear" w:color="auto" w:fill="auto"/>
          </w:tcPr>
          <w:p w:rsidR="008F38CC" w:rsidRDefault="00DA7B60" w:rsidP="00684006">
            <w:pPr>
              <w:spacing w:before="120" w:after="120"/>
              <w:rPr>
                <w:rFonts w:asciiTheme="minorHAnsi" w:hAnsiTheme="minorHAnsi"/>
                <w:b/>
                <w:sz w:val="22"/>
                <w:szCs w:val="22"/>
                <w:lang w:val="el-GR"/>
              </w:rPr>
            </w:pPr>
            <w:r w:rsidRPr="00AD006B">
              <w:rPr>
                <w:rFonts w:asciiTheme="minorHAnsi" w:hAnsiTheme="minorHAnsi"/>
                <w:b/>
                <w:sz w:val="22"/>
                <w:szCs w:val="22"/>
                <w:lang w:val="el-GR"/>
              </w:rPr>
              <w:t xml:space="preserve">Στις 12 Απριλίου, </w:t>
            </w:r>
            <w:r w:rsidR="00AD006B">
              <w:rPr>
                <w:rFonts w:asciiTheme="minorHAnsi" w:hAnsiTheme="minorHAnsi"/>
                <w:b/>
                <w:sz w:val="22"/>
                <w:szCs w:val="22"/>
                <w:lang w:val="el-GR"/>
              </w:rPr>
              <w:t>το τμήμα</w:t>
            </w:r>
            <w:r w:rsidRPr="00AD006B">
              <w:rPr>
                <w:rFonts w:asciiTheme="minorHAnsi" w:hAnsiTheme="minorHAnsi"/>
                <w:b/>
                <w:sz w:val="22"/>
                <w:szCs w:val="22"/>
                <w:lang w:val="el-GR"/>
              </w:rPr>
              <w:t xml:space="preserve"> γι</w:t>
            </w:r>
            <w:r w:rsidR="00AD0A6A" w:rsidRPr="00AD006B">
              <w:rPr>
                <w:rFonts w:asciiTheme="minorHAnsi" w:hAnsiTheme="minorHAnsi"/>
                <w:b/>
                <w:sz w:val="22"/>
                <w:szCs w:val="22"/>
                <w:lang w:val="el-GR"/>
              </w:rPr>
              <w:t xml:space="preserve">α τα Δικαιώματα των Πολιτών και </w:t>
            </w:r>
            <w:r w:rsidR="00AD006B">
              <w:rPr>
                <w:rFonts w:asciiTheme="minorHAnsi" w:hAnsiTheme="minorHAnsi"/>
                <w:b/>
                <w:sz w:val="22"/>
                <w:szCs w:val="22"/>
                <w:lang w:val="el-GR"/>
              </w:rPr>
              <w:t xml:space="preserve">Συνταγματικών Υποθέσεων οργάνωσε ένα </w:t>
            </w:r>
            <w:r w:rsidR="00E463D8">
              <w:rPr>
                <w:rFonts w:asciiTheme="minorHAnsi" w:hAnsiTheme="minorHAnsi"/>
                <w:b/>
                <w:sz w:val="22"/>
                <w:szCs w:val="22"/>
                <w:lang w:val="el-GR"/>
              </w:rPr>
              <w:t>εργαστήριο για την ‘’Κατάρτιση</w:t>
            </w:r>
            <w:r w:rsidR="00AD006B">
              <w:rPr>
                <w:rFonts w:asciiTheme="minorHAnsi" w:hAnsiTheme="minorHAnsi"/>
                <w:b/>
                <w:sz w:val="22"/>
                <w:szCs w:val="22"/>
                <w:lang w:val="el-GR"/>
              </w:rPr>
              <w:t xml:space="preserve"> δικαστών και νομικών </w:t>
            </w:r>
            <w:r w:rsidR="00310F78">
              <w:rPr>
                <w:rFonts w:asciiTheme="minorHAnsi" w:hAnsiTheme="minorHAnsi"/>
                <w:b/>
                <w:sz w:val="22"/>
                <w:szCs w:val="22"/>
                <w:lang w:val="el-GR"/>
              </w:rPr>
              <w:t>–</w:t>
            </w:r>
            <w:r w:rsidR="00AD006B">
              <w:rPr>
                <w:rFonts w:asciiTheme="minorHAnsi" w:hAnsiTheme="minorHAnsi"/>
                <w:b/>
                <w:sz w:val="22"/>
                <w:szCs w:val="22"/>
                <w:lang w:val="el-GR"/>
              </w:rPr>
              <w:t xml:space="preserve"> </w:t>
            </w:r>
            <w:r w:rsidR="008079C0">
              <w:rPr>
                <w:rFonts w:asciiTheme="minorHAnsi" w:hAnsiTheme="minorHAnsi"/>
                <w:b/>
                <w:sz w:val="22"/>
                <w:szCs w:val="22"/>
                <w:lang w:val="el-GR"/>
              </w:rPr>
              <w:t>διασφαλίζοντας την πλήρη εφαρμογή</w:t>
            </w:r>
            <w:r w:rsidR="00310F78">
              <w:rPr>
                <w:rFonts w:asciiTheme="minorHAnsi" w:hAnsiTheme="minorHAnsi"/>
                <w:b/>
                <w:sz w:val="22"/>
                <w:szCs w:val="22"/>
                <w:lang w:val="el-GR"/>
              </w:rPr>
              <w:t xml:space="preserve"> </w:t>
            </w:r>
            <w:r w:rsidR="008079C0">
              <w:rPr>
                <w:rFonts w:asciiTheme="minorHAnsi" w:hAnsiTheme="minorHAnsi"/>
                <w:b/>
                <w:sz w:val="22"/>
                <w:szCs w:val="22"/>
                <w:lang w:val="el-GR"/>
              </w:rPr>
              <w:t>του Ευρωπαϊκού δικαίου’’ για το</w:t>
            </w:r>
            <w:r w:rsidR="00310F78">
              <w:rPr>
                <w:rFonts w:asciiTheme="minorHAnsi" w:hAnsiTheme="minorHAnsi"/>
                <w:b/>
                <w:sz w:val="22"/>
                <w:szCs w:val="22"/>
                <w:lang w:val="el-GR"/>
              </w:rPr>
              <w:t xml:space="preserve"> Ευρωπαϊκό Κοινοβούλιο </w:t>
            </w:r>
            <w:r w:rsidR="00310F78">
              <w:rPr>
                <w:rFonts w:asciiTheme="minorHAnsi" w:hAnsiTheme="minorHAnsi"/>
                <w:b/>
                <w:sz w:val="22"/>
                <w:szCs w:val="22"/>
                <w:lang w:val="en-US"/>
              </w:rPr>
              <w:t>JURI</w:t>
            </w:r>
            <w:r w:rsidR="00310F78" w:rsidRPr="00310F78">
              <w:rPr>
                <w:rFonts w:asciiTheme="minorHAnsi" w:hAnsiTheme="minorHAnsi"/>
                <w:b/>
                <w:sz w:val="22"/>
                <w:szCs w:val="22"/>
                <w:lang w:val="el-GR"/>
              </w:rPr>
              <w:t xml:space="preserve"> </w:t>
            </w:r>
            <w:r w:rsidR="00310F78">
              <w:rPr>
                <w:rFonts w:asciiTheme="minorHAnsi" w:hAnsiTheme="minorHAnsi"/>
                <w:b/>
                <w:sz w:val="22"/>
                <w:szCs w:val="22"/>
                <w:lang w:val="el-GR"/>
              </w:rPr>
              <w:t xml:space="preserve">και </w:t>
            </w:r>
            <w:r w:rsidR="008079C0">
              <w:rPr>
                <w:rFonts w:asciiTheme="minorHAnsi" w:hAnsiTheme="minorHAnsi"/>
                <w:b/>
                <w:sz w:val="22"/>
                <w:szCs w:val="22"/>
                <w:lang w:val="el-GR"/>
              </w:rPr>
              <w:t xml:space="preserve">την </w:t>
            </w:r>
            <w:r w:rsidR="00310F78">
              <w:rPr>
                <w:rFonts w:asciiTheme="minorHAnsi" w:hAnsiTheme="minorHAnsi"/>
                <w:b/>
                <w:sz w:val="22"/>
                <w:szCs w:val="22"/>
                <w:lang w:val="el-GR"/>
              </w:rPr>
              <w:t xml:space="preserve">Επιτροπή </w:t>
            </w:r>
            <w:r w:rsidR="00310F78">
              <w:rPr>
                <w:rFonts w:asciiTheme="minorHAnsi" w:hAnsiTheme="minorHAnsi"/>
                <w:b/>
                <w:sz w:val="22"/>
                <w:szCs w:val="22"/>
                <w:lang w:val="en-US"/>
              </w:rPr>
              <w:t>LIBE</w:t>
            </w:r>
            <w:r w:rsidR="00310F78" w:rsidRPr="00310F78">
              <w:rPr>
                <w:rFonts w:asciiTheme="minorHAnsi" w:hAnsiTheme="minorHAnsi"/>
                <w:b/>
                <w:sz w:val="22"/>
                <w:szCs w:val="22"/>
                <w:lang w:val="el-GR"/>
              </w:rPr>
              <w:t>.</w:t>
            </w:r>
          </w:p>
          <w:p w:rsidR="00662193" w:rsidRDefault="007C1715" w:rsidP="00684006">
            <w:pPr>
              <w:spacing w:before="120" w:after="120"/>
              <w:rPr>
                <w:rFonts w:asciiTheme="minorHAnsi" w:hAnsiTheme="minorHAnsi"/>
                <w:sz w:val="22"/>
                <w:szCs w:val="22"/>
                <w:lang w:val="el-GR"/>
              </w:rPr>
            </w:pPr>
            <w:r>
              <w:rPr>
                <w:rFonts w:asciiTheme="minorHAnsi" w:hAnsiTheme="minorHAnsi"/>
                <w:sz w:val="22"/>
                <w:szCs w:val="22"/>
                <w:lang w:val="el-GR"/>
              </w:rPr>
              <w:t xml:space="preserve">Από το </w:t>
            </w:r>
            <w:r>
              <w:rPr>
                <w:rFonts w:asciiTheme="minorHAnsi" w:hAnsiTheme="minorHAnsi"/>
                <w:sz w:val="22"/>
                <w:szCs w:val="22"/>
                <w:lang w:val="en-US"/>
              </w:rPr>
              <w:t>CCBE</w:t>
            </w:r>
            <w:r w:rsidRPr="007C1715">
              <w:rPr>
                <w:rFonts w:asciiTheme="minorHAnsi" w:hAnsiTheme="minorHAnsi"/>
                <w:sz w:val="22"/>
                <w:szCs w:val="22"/>
                <w:lang w:val="el-GR"/>
              </w:rPr>
              <w:t xml:space="preserve"> </w:t>
            </w:r>
            <w:r>
              <w:rPr>
                <w:rFonts w:asciiTheme="minorHAnsi" w:hAnsiTheme="minorHAnsi"/>
                <w:sz w:val="22"/>
                <w:szCs w:val="22"/>
                <w:lang w:val="el-GR"/>
              </w:rPr>
              <w:t>συμμετείχε ο</w:t>
            </w:r>
            <w:r w:rsidR="00662193" w:rsidRPr="007C1715">
              <w:rPr>
                <w:rFonts w:asciiTheme="minorHAnsi" w:hAnsiTheme="minorHAnsi"/>
                <w:sz w:val="22"/>
                <w:szCs w:val="22"/>
                <w:lang w:val="el-GR"/>
              </w:rPr>
              <w:t xml:space="preserve"> </w:t>
            </w:r>
            <w:r w:rsidR="00662193" w:rsidRPr="007C1715">
              <w:rPr>
                <w:rFonts w:asciiTheme="minorHAnsi" w:hAnsiTheme="minorHAnsi"/>
                <w:sz w:val="22"/>
                <w:szCs w:val="22"/>
                <w:lang w:val="en-US"/>
              </w:rPr>
              <w:t>Pier</w:t>
            </w:r>
            <w:r w:rsidR="00662193" w:rsidRPr="007C1715">
              <w:rPr>
                <w:rFonts w:asciiTheme="minorHAnsi" w:hAnsiTheme="minorHAnsi"/>
                <w:sz w:val="22"/>
                <w:szCs w:val="22"/>
                <w:lang w:val="el-GR"/>
              </w:rPr>
              <w:t xml:space="preserve"> </w:t>
            </w:r>
            <w:r w:rsidR="00662193" w:rsidRPr="007C1715">
              <w:rPr>
                <w:rFonts w:asciiTheme="minorHAnsi" w:hAnsiTheme="minorHAnsi"/>
                <w:sz w:val="22"/>
                <w:szCs w:val="22"/>
                <w:lang w:val="en-US"/>
              </w:rPr>
              <w:t>Giovanni</w:t>
            </w:r>
            <w:r w:rsidR="00662193" w:rsidRPr="007C1715">
              <w:rPr>
                <w:rFonts w:asciiTheme="minorHAnsi" w:hAnsiTheme="minorHAnsi"/>
                <w:sz w:val="22"/>
                <w:szCs w:val="22"/>
                <w:lang w:val="el-GR"/>
              </w:rPr>
              <w:t xml:space="preserve"> </w:t>
            </w:r>
            <w:r w:rsidR="00662193" w:rsidRPr="007C1715">
              <w:rPr>
                <w:rFonts w:asciiTheme="minorHAnsi" w:hAnsiTheme="minorHAnsi"/>
                <w:sz w:val="22"/>
                <w:szCs w:val="22"/>
                <w:lang w:val="en-US"/>
              </w:rPr>
              <w:t>Traversa</w:t>
            </w:r>
            <w:r w:rsidR="00662193" w:rsidRPr="007C1715">
              <w:rPr>
                <w:rFonts w:asciiTheme="minorHAnsi" w:hAnsiTheme="minorHAnsi"/>
                <w:sz w:val="22"/>
                <w:szCs w:val="22"/>
                <w:lang w:val="el-GR"/>
              </w:rPr>
              <w:t xml:space="preserve">, </w:t>
            </w:r>
            <w:r w:rsidR="00662193">
              <w:rPr>
                <w:rFonts w:asciiTheme="minorHAnsi" w:hAnsiTheme="minorHAnsi"/>
                <w:sz w:val="22"/>
                <w:szCs w:val="22"/>
                <w:lang w:val="el-GR"/>
              </w:rPr>
              <w:t>Πρόεδρος</w:t>
            </w:r>
            <w:r w:rsidR="00662193" w:rsidRPr="007C1715">
              <w:rPr>
                <w:rFonts w:asciiTheme="minorHAnsi" w:hAnsiTheme="minorHAnsi"/>
                <w:sz w:val="22"/>
                <w:szCs w:val="22"/>
                <w:lang w:val="el-GR"/>
              </w:rPr>
              <w:t xml:space="preserve"> </w:t>
            </w:r>
            <w:r>
              <w:rPr>
                <w:rFonts w:asciiTheme="minorHAnsi" w:hAnsiTheme="minorHAnsi"/>
                <w:sz w:val="22"/>
                <w:szCs w:val="22"/>
                <w:lang w:val="el-GR"/>
              </w:rPr>
              <w:t>της</w:t>
            </w:r>
            <w:r w:rsidRPr="007C1715">
              <w:rPr>
                <w:rFonts w:asciiTheme="minorHAnsi" w:hAnsiTheme="minorHAnsi"/>
                <w:sz w:val="22"/>
                <w:szCs w:val="22"/>
                <w:lang w:val="el-GR"/>
              </w:rPr>
              <w:t xml:space="preserve"> </w:t>
            </w:r>
            <w:r>
              <w:rPr>
                <w:rFonts w:asciiTheme="minorHAnsi" w:hAnsiTheme="minorHAnsi"/>
                <w:sz w:val="22"/>
                <w:szCs w:val="22"/>
                <w:lang w:val="el-GR"/>
              </w:rPr>
              <w:t>Επιτροπής</w:t>
            </w:r>
            <w:r w:rsidRPr="007C1715">
              <w:rPr>
                <w:rFonts w:asciiTheme="minorHAnsi" w:hAnsiTheme="minorHAnsi"/>
                <w:sz w:val="22"/>
                <w:szCs w:val="22"/>
                <w:lang w:val="el-GR"/>
              </w:rPr>
              <w:t xml:space="preserve"> </w:t>
            </w:r>
            <w:r>
              <w:rPr>
                <w:rFonts w:asciiTheme="minorHAnsi" w:hAnsiTheme="minorHAnsi"/>
                <w:sz w:val="22"/>
                <w:szCs w:val="22"/>
                <w:lang w:val="el-GR"/>
              </w:rPr>
              <w:t xml:space="preserve">Κατάρτισης. Μίλησε για το ρόλο, την αποστολή και τα αποτελέσματα που </w:t>
            </w:r>
            <w:r w:rsidR="001B2604">
              <w:rPr>
                <w:rFonts w:asciiTheme="minorHAnsi" w:hAnsiTheme="minorHAnsi"/>
                <w:sz w:val="22"/>
                <w:szCs w:val="22"/>
                <w:lang w:val="el-GR"/>
              </w:rPr>
              <w:t>επιτεύχθηκαν από την Επιτροπή Κατάρτισης στον</w:t>
            </w:r>
            <w:r w:rsidR="008079C0">
              <w:rPr>
                <w:rFonts w:asciiTheme="minorHAnsi" w:hAnsiTheme="minorHAnsi"/>
                <w:sz w:val="22"/>
                <w:szCs w:val="22"/>
                <w:lang w:val="el-GR"/>
              </w:rPr>
              <w:t xml:space="preserve"> τομέα της Ευρωπαϊκής Δικαστηριακής</w:t>
            </w:r>
            <w:r w:rsidR="001B2604">
              <w:rPr>
                <w:rFonts w:asciiTheme="minorHAnsi" w:hAnsiTheme="minorHAnsi"/>
                <w:sz w:val="22"/>
                <w:szCs w:val="22"/>
                <w:lang w:val="el-GR"/>
              </w:rPr>
              <w:t xml:space="preserve"> Κατάρτισης (</w:t>
            </w:r>
            <w:r w:rsidR="001B2604">
              <w:rPr>
                <w:rFonts w:asciiTheme="minorHAnsi" w:hAnsiTheme="minorHAnsi"/>
                <w:sz w:val="22"/>
                <w:szCs w:val="22"/>
                <w:lang w:val="en-US"/>
              </w:rPr>
              <w:t>EJT</w:t>
            </w:r>
            <w:r w:rsidR="001B2604" w:rsidRPr="001B2604">
              <w:rPr>
                <w:rFonts w:asciiTheme="minorHAnsi" w:hAnsiTheme="minorHAnsi"/>
                <w:sz w:val="22"/>
                <w:szCs w:val="22"/>
                <w:lang w:val="el-GR"/>
              </w:rPr>
              <w:t xml:space="preserve">) </w:t>
            </w:r>
            <w:r w:rsidR="001B2604">
              <w:rPr>
                <w:rFonts w:asciiTheme="minorHAnsi" w:hAnsiTheme="minorHAnsi"/>
                <w:sz w:val="22"/>
                <w:szCs w:val="22"/>
                <w:lang w:val="el-GR"/>
              </w:rPr>
              <w:t xml:space="preserve">και τα αποτελέσματα των δύο κύριων προγραμμάτων που χρηματοδοτούνται από την ΕΕ: </w:t>
            </w:r>
            <w:r w:rsidR="001228C5">
              <w:rPr>
                <w:rFonts w:asciiTheme="minorHAnsi" w:hAnsiTheme="minorHAnsi"/>
                <w:sz w:val="22"/>
                <w:szCs w:val="22"/>
                <w:lang w:val="el-GR"/>
              </w:rPr>
              <w:t>Την</w:t>
            </w:r>
            <w:r w:rsidR="001D0A4E">
              <w:rPr>
                <w:rFonts w:asciiTheme="minorHAnsi" w:hAnsiTheme="minorHAnsi"/>
                <w:sz w:val="22"/>
                <w:szCs w:val="22"/>
                <w:lang w:val="el-GR"/>
              </w:rPr>
              <w:t xml:space="preserve"> Ευρωπαϊκή πλατφόρμα για την Εκπαίδευση και </w:t>
            </w:r>
            <w:r w:rsidR="001228C5">
              <w:rPr>
                <w:rFonts w:asciiTheme="minorHAnsi" w:hAnsiTheme="minorHAnsi"/>
                <w:sz w:val="22"/>
                <w:szCs w:val="22"/>
                <w:lang w:val="el-GR"/>
              </w:rPr>
              <w:t>τ</w:t>
            </w:r>
            <w:r w:rsidR="001D0A4E">
              <w:rPr>
                <w:rFonts w:asciiTheme="minorHAnsi" w:hAnsiTheme="minorHAnsi"/>
                <w:sz w:val="22"/>
                <w:szCs w:val="22"/>
                <w:lang w:val="el-GR"/>
              </w:rPr>
              <w:t>η</w:t>
            </w:r>
            <w:r w:rsidR="001228C5">
              <w:rPr>
                <w:rFonts w:asciiTheme="minorHAnsi" w:hAnsiTheme="minorHAnsi"/>
                <w:sz w:val="22"/>
                <w:szCs w:val="22"/>
                <w:lang w:val="el-GR"/>
              </w:rPr>
              <w:t>ν</w:t>
            </w:r>
            <w:r w:rsidR="001D0A4E">
              <w:rPr>
                <w:rFonts w:asciiTheme="minorHAnsi" w:hAnsiTheme="minorHAnsi"/>
                <w:sz w:val="22"/>
                <w:szCs w:val="22"/>
                <w:lang w:val="el-GR"/>
              </w:rPr>
              <w:t xml:space="preserve"> κοινή έρευνα του </w:t>
            </w:r>
            <w:r w:rsidR="001D0A4E">
              <w:rPr>
                <w:rFonts w:asciiTheme="minorHAnsi" w:hAnsiTheme="minorHAnsi"/>
                <w:sz w:val="22"/>
                <w:szCs w:val="22"/>
                <w:lang w:val="en-US"/>
              </w:rPr>
              <w:t>CCBE</w:t>
            </w:r>
            <w:r w:rsidR="001D0A4E" w:rsidRPr="001D0A4E">
              <w:rPr>
                <w:rFonts w:asciiTheme="minorHAnsi" w:hAnsiTheme="minorHAnsi"/>
                <w:sz w:val="22"/>
                <w:szCs w:val="22"/>
                <w:lang w:val="el-GR"/>
              </w:rPr>
              <w:t xml:space="preserve"> </w:t>
            </w:r>
            <w:r w:rsidR="001D0A4E">
              <w:rPr>
                <w:rFonts w:asciiTheme="minorHAnsi" w:hAnsiTheme="minorHAnsi"/>
                <w:sz w:val="22"/>
                <w:szCs w:val="22"/>
                <w:lang w:val="el-GR"/>
              </w:rPr>
              <w:t>του Ινστιτούτου Ευρωπαϊκού Δικαίου (</w:t>
            </w:r>
            <w:r w:rsidR="001D0A4E">
              <w:rPr>
                <w:rFonts w:asciiTheme="minorHAnsi" w:hAnsiTheme="minorHAnsi"/>
                <w:sz w:val="22"/>
                <w:szCs w:val="22"/>
                <w:lang w:val="en-US"/>
              </w:rPr>
              <w:t>EIPA</w:t>
            </w:r>
            <w:r w:rsidR="001D0A4E" w:rsidRPr="001D0A4E">
              <w:rPr>
                <w:rFonts w:asciiTheme="minorHAnsi" w:hAnsiTheme="minorHAnsi"/>
                <w:sz w:val="22"/>
                <w:szCs w:val="22"/>
                <w:lang w:val="el-GR"/>
              </w:rPr>
              <w:t xml:space="preserve">) </w:t>
            </w:r>
            <w:r w:rsidR="008079C0">
              <w:rPr>
                <w:rFonts w:asciiTheme="minorHAnsi" w:hAnsiTheme="minorHAnsi"/>
                <w:sz w:val="22"/>
                <w:szCs w:val="22"/>
                <w:lang w:val="el-GR"/>
              </w:rPr>
              <w:t>σχετικά με την εξέλιξη</w:t>
            </w:r>
            <w:r w:rsidR="00BD0271">
              <w:rPr>
                <w:rFonts w:asciiTheme="minorHAnsi" w:hAnsiTheme="minorHAnsi"/>
                <w:sz w:val="22"/>
                <w:szCs w:val="22"/>
                <w:lang w:val="el-GR"/>
              </w:rPr>
              <w:t xml:space="preserve"> εργασιών κατάρτισης </w:t>
            </w:r>
            <w:r w:rsidR="00B149F1">
              <w:rPr>
                <w:rFonts w:asciiTheme="minorHAnsi" w:hAnsiTheme="minorHAnsi"/>
                <w:sz w:val="22"/>
                <w:szCs w:val="22"/>
                <w:lang w:val="el-GR"/>
              </w:rPr>
              <w:t xml:space="preserve">των δικηγόρων </w:t>
            </w:r>
            <w:r w:rsidR="00E34D31">
              <w:rPr>
                <w:rFonts w:asciiTheme="minorHAnsi" w:hAnsiTheme="minorHAnsi"/>
                <w:sz w:val="22"/>
                <w:szCs w:val="22"/>
                <w:lang w:val="el-GR"/>
              </w:rPr>
              <w:t>στο ευρωπαϊκό δίκαιο</w:t>
            </w:r>
            <w:r w:rsidR="001554E1">
              <w:rPr>
                <w:rFonts w:asciiTheme="minorHAnsi" w:hAnsiTheme="minorHAnsi"/>
                <w:sz w:val="22"/>
                <w:szCs w:val="22"/>
                <w:lang w:val="el-GR"/>
              </w:rPr>
              <w:t xml:space="preserve">. Επιπροσθέτως, ανακοίνωσε ότι το </w:t>
            </w:r>
            <w:r w:rsidR="001554E1">
              <w:rPr>
                <w:rFonts w:asciiTheme="minorHAnsi" w:hAnsiTheme="minorHAnsi"/>
                <w:sz w:val="22"/>
                <w:szCs w:val="22"/>
                <w:lang w:val="en-US"/>
              </w:rPr>
              <w:t>CCBE</w:t>
            </w:r>
            <w:r w:rsidR="001554E1" w:rsidRPr="001554E1">
              <w:rPr>
                <w:rFonts w:asciiTheme="minorHAnsi" w:hAnsiTheme="minorHAnsi"/>
                <w:sz w:val="22"/>
                <w:szCs w:val="22"/>
                <w:lang w:val="el-GR"/>
              </w:rPr>
              <w:t xml:space="preserve"> </w:t>
            </w:r>
            <w:r w:rsidR="001554E1">
              <w:rPr>
                <w:rFonts w:asciiTheme="minorHAnsi" w:hAnsiTheme="minorHAnsi"/>
                <w:sz w:val="22"/>
                <w:szCs w:val="22"/>
                <w:lang w:val="el-GR"/>
              </w:rPr>
              <w:t>θα οργανώσει το</w:t>
            </w:r>
            <w:r w:rsidR="00E463D8">
              <w:rPr>
                <w:rFonts w:asciiTheme="minorHAnsi" w:hAnsiTheme="minorHAnsi"/>
                <w:sz w:val="22"/>
                <w:szCs w:val="22"/>
                <w:lang w:val="el-GR"/>
              </w:rPr>
              <w:t>ν Δεκέμβριο του</w:t>
            </w:r>
            <w:r w:rsidR="001554E1">
              <w:rPr>
                <w:rFonts w:asciiTheme="minorHAnsi" w:hAnsiTheme="minorHAnsi"/>
                <w:sz w:val="22"/>
                <w:szCs w:val="22"/>
                <w:lang w:val="el-GR"/>
              </w:rPr>
              <w:t xml:space="preserve"> 2017 (ημερομηνία προς επιβεβαίωση), στις Βρυξέλλες, μία συνεδρίαση αφιερωμένη στην εκπαίδευση </w:t>
            </w:r>
            <w:r w:rsidR="001324D5">
              <w:rPr>
                <w:rFonts w:asciiTheme="minorHAnsi" w:hAnsiTheme="minorHAnsi"/>
                <w:sz w:val="22"/>
                <w:szCs w:val="22"/>
                <w:lang w:val="el-GR"/>
              </w:rPr>
              <w:t xml:space="preserve">των δικηγόρων, η οποία </w:t>
            </w:r>
            <w:r w:rsidR="00D14557">
              <w:rPr>
                <w:rFonts w:asciiTheme="minorHAnsi" w:hAnsiTheme="minorHAnsi"/>
                <w:sz w:val="22"/>
                <w:szCs w:val="22"/>
                <w:lang w:val="el-GR"/>
              </w:rPr>
              <w:t xml:space="preserve">θα περιλαμβάνει τα ακόλουθα θέματα: το μέλλον της εκπαίδευσης, νέες εκπαιδευτικές μέθοδοι, εκπαίδευση στο ευρωπαϊκό δίκαιο και </w:t>
            </w:r>
            <w:r w:rsidR="001228C5">
              <w:rPr>
                <w:rFonts w:asciiTheme="minorHAnsi" w:hAnsiTheme="minorHAnsi"/>
                <w:sz w:val="22"/>
                <w:szCs w:val="22"/>
                <w:lang w:val="el-GR"/>
              </w:rPr>
              <w:t>εργαλεία υποστήριξης</w:t>
            </w:r>
            <w:r w:rsidR="00A468A7">
              <w:rPr>
                <w:rFonts w:asciiTheme="minorHAnsi" w:hAnsiTheme="minorHAnsi"/>
                <w:sz w:val="22"/>
                <w:szCs w:val="22"/>
                <w:lang w:val="el-GR"/>
              </w:rPr>
              <w:t xml:space="preserve"> και</w:t>
            </w:r>
            <w:r w:rsidR="001228C5">
              <w:rPr>
                <w:rFonts w:asciiTheme="minorHAnsi" w:hAnsiTheme="minorHAnsi"/>
                <w:sz w:val="22"/>
                <w:szCs w:val="22"/>
                <w:lang w:val="el-GR"/>
              </w:rPr>
              <w:t xml:space="preserve"> τέλος,</w:t>
            </w:r>
            <w:r w:rsidR="00A468A7">
              <w:rPr>
                <w:rFonts w:asciiTheme="minorHAnsi" w:hAnsiTheme="minorHAnsi"/>
                <w:sz w:val="22"/>
                <w:szCs w:val="22"/>
                <w:lang w:val="el-GR"/>
              </w:rPr>
              <w:t xml:space="preserve"> συνεργασία μεταξύ των παρόχων κατάρτισης.</w:t>
            </w:r>
          </w:p>
          <w:p w:rsidR="00133DE9" w:rsidRPr="00BC18F5" w:rsidRDefault="00133DE9" w:rsidP="00684006">
            <w:pPr>
              <w:spacing w:before="120" w:after="120"/>
              <w:rPr>
                <w:rFonts w:asciiTheme="minorHAnsi" w:hAnsiTheme="minorHAnsi"/>
                <w:sz w:val="22"/>
                <w:szCs w:val="22"/>
                <w:lang w:val="el-GR"/>
              </w:rPr>
            </w:pPr>
            <w:r>
              <w:rPr>
                <w:rFonts w:asciiTheme="minorHAnsi" w:hAnsiTheme="minorHAnsi"/>
                <w:sz w:val="22"/>
                <w:szCs w:val="22"/>
                <w:lang w:val="el-GR"/>
              </w:rPr>
              <w:t>Στο εργαστήριο, η Ευρωπαϊκή Επιτροπή ανακοίνωσε ότι θα ξεκινήσει μία δημόσια διαβούλευση το Μάιο για την προετοιμασία μια</w:t>
            </w:r>
            <w:r w:rsidR="00D0083D">
              <w:rPr>
                <w:rFonts w:asciiTheme="minorHAnsi" w:hAnsiTheme="minorHAnsi"/>
                <w:sz w:val="22"/>
                <w:szCs w:val="22"/>
                <w:lang w:val="el-GR"/>
              </w:rPr>
              <w:t>ς</w:t>
            </w:r>
            <w:r>
              <w:rPr>
                <w:rFonts w:asciiTheme="minorHAnsi" w:hAnsiTheme="minorHAnsi"/>
                <w:sz w:val="22"/>
                <w:szCs w:val="22"/>
                <w:lang w:val="el-GR"/>
              </w:rPr>
              <w:t xml:space="preserve"> Νέας </w:t>
            </w:r>
            <w:r w:rsidR="00D0083D">
              <w:rPr>
                <w:rFonts w:asciiTheme="minorHAnsi" w:hAnsiTheme="minorHAnsi"/>
                <w:sz w:val="22"/>
                <w:szCs w:val="22"/>
                <w:lang w:val="el-GR"/>
              </w:rPr>
              <w:t>Στρατηγικής Εκπαίδευσης</w:t>
            </w:r>
            <w:r>
              <w:rPr>
                <w:rFonts w:asciiTheme="minorHAnsi" w:hAnsiTheme="minorHAnsi"/>
                <w:sz w:val="22"/>
                <w:szCs w:val="22"/>
                <w:lang w:val="el-GR"/>
              </w:rPr>
              <w:t xml:space="preserve">. Ο στόχος είναι να </w:t>
            </w:r>
            <w:r w:rsidR="00F35E30">
              <w:rPr>
                <w:rFonts w:asciiTheme="minorHAnsi" w:hAnsiTheme="minorHAnsi"/>
                <w:sz w:val="22"/>
                <w:szCs w:val="22"/>
                <w:lang w:val="el-GR"/>
              </w:rPr>
              <w:t xml:space="preserve">διερευνηθούν οι ιδιαίτερες ανάγκες των ειδικών επαγγελμάτων του νομικού κλάδου. Η Επιτροπή θα οργανώσει επίσης </w:t>
            </w:r>
            <w:r w:rsidR="00A02F44">
              <w:rPr>
                <w:rFonts w:asciiTheme="minorHAnsi" w:hAnsiTheme="minorHAnsi"/>
                <w:sz w:val="22"/>
                <w:szCs w:val="22"/>
                <w:lang w:val="el-GR"/>
              </w:rPr>
              <w:t xml:space="preserve">ένα Συνέδριο </w:t>
            </w:r>
            <w:r w:rsidR="00CE53C1">
              <w:rPr>
                <w:rFonts w:asciiTheme="minorHAnsi" w:hAnsiTheme="minorHAnsi"/>
                <w:sz w:val="22"/>
                <w:szCs w:val="22"/>
                <w:lang w:val="el-GR"/>
              </w:rPr>
              <w:t>το Νοέμβριο</w:t>
            </w:r>
            <w:r w:rsidR="00894D95">
              <w:rPr>
                <w:rFonts w:asciiTheme="minorHAnsi" w:hAnsiTheme="minorHAnsi"/>
                <w:sz w:val="22"/>
                <w:szCs w:val="22"/>
                <w:lang w:val="el-GR"/>
              </w:rPr>
              <w:t xml:space="preserve"> που</w:t>
            </w:r>
            <w:r w:rsidR="00CE53C1">
              <w:rPr>
                <w:rFonts w:asciiTheme="minorHAnsi" w:hAnsiTheme="minorHAnsi"/>
                <w:sz w:val="22"/>
                <w:szCs w:val="22"/>
                <w:lang w:val="el-GR"/>
              </w:rPr>
              <w:t xml:space="preserve"> θα </w:t>
            </w:r>
            <w:r w:rsidR="00D0083D">
              <w:rPr>
                <w:rFonts w:asciiTheme="minorHAnsi" w:hAnsiTheme="minorHAnsi"/>
                <w:sz w:val="22"/>
                <w:szCs w:val="22"/>
                <w:lang w:val="el-GR"/>
              </w:rPr>
              <w:t xml:space="preserve">φέρει κοντά τους ενδιαφερόμενους αρμόδιους φορείς, οι οποίοι θα σκεφτούν ιδέες και τεχνικές που θα τροφοδοτήσουν τη </w:t>
            </w:r>
            <w:r w:rsidR="00894D95">
              <w:rPr>
                <w:rFonts w:asciiTheme="minorHAnsi" w:hAnsiTheme="minorHAnsi"/>
                <w:sz w:val="22"/>
                <w:szCs w:val="22"/>
                <w:lang w:val="el-GR"/>
              </w:rPr>
              <w:t>Νέα Εκπαιδευτική Στρατηγική, η οποία</w:t>
            </w:r>
            <w:r w:rsidR="00D0083D">
              <w:rPr>
                <w:rFonts w:asciiTheme="minorHAnsi" w:hAnsiTheme="minorHAnsi"/>
                <w:sz w:val="22"/>
                <w:szCs w:val="22"/>
                <w:lang w:val="el-GR"/>
              </w:rPr>
              <w:t xml:space="preserve"> θα αφορά όλους τους κλάδους νομικών επαγγελμάτων.</w:t>
            </w:r>
          </w:p>
          <w:p w:rsidR="002E0894" w:rsidRPr="002E0894" w:rsidRDefault="002E0894" w:rsidP="00684006">
            <w:pPr>
              <w:spacing w:before="120" w:after="120"/>
              <w:rPr>
                <w:rFonts w:asciiTheme="minorHAnsi" w:hAnsiTheme="minorHAnsi"/>
                <w:sz w:val="22"/>
                <w:szCs w:val="22"/>
                <w:lang w:val="el-GR"/>
              </w:rPr>
            </w:pPr>
            <w:r w:rsidRPr="006D1661">
              <w:rPr>
                <w:rFonts w:asciiTheme="minorHAnsi" w:hAnsiTheme="minorHAnsi"/>
                <w:b/>
                <w:sz w:val="22"/>
                <w:szCs w:val="22"/>
                <w:lang w:val="el-GR"/>
              </w:rPr>
              <w:t xml:space="preserve">Μπορείτε να βρείτε περισσότερες πληροφορίες για το εργαστήριο </w:t>
            </w:r>
            <w:r w:rsidRPr="006D1661">
              <w:rPr>
                <w:rFonts w:asciiTheme="minorHAnsi" w:hAnsiTheme="minorHAnsi"/>
                <w:b/>
                <w:sz w:val="22"/>
                <w:szCs w:val="22"/>
                <w:highlight w:val="yellow"/>
                <w:lang w:val="el-GR"/>
              </w:rPr>
              <w:t xml:space="preserve">στο </w:t>
            </w:r>
            <w:r w:rsidRPr="006D1661">
              <w:rPr>
                <w:rFonts w:asciiTheme="minorHAnsi" w:hAnsiTheme="minorHAnsi"/>
                <w:b/>
                <w:sz w:val="22"/>
                <w:szCs w:val="22"/>
                <w:highlight w:val="yellow"/>
                <w:lang w:val="en-US"/>
              </w:rPr>
              <w:t>blog</w:t>
            </w:r>
            <w:r w:rsidRPr="006D1661">
              <w:rPr>
                <w:rFonts w:asciiTheme="minorHAnsi" w:hAnsiTheme="minorHAnsi"/>
                <w:b/>
                <w:sz w:val="22"/>
                <w:szCs w:val="22"/>
                <w:highlight w:val="yellow"/>
                <w:lang w:val="el-GR"/>
              </w:rPr>
              <w:t xml:space="preserve"> του </w:t>
            </w:r>
            <w:r w:rsidRPr="006D1661">
              <w:rPr>
                <w:rFonts w:asciiTheme="minorHAnsi" w:hAnsiTheme="minorHAnsi"/>
                <w:b/>
                <w:sz w:val="22"/>
                <w:szCs w:val="22"/>
                <w:highlight w:val="yellow"/>
                <w:lang w:val="en-US"/>
              </w:rPr>
              <w:t>CCBE</w:t>
            </w:r>
            <w:r w:rsidRPr="006D1661">
              <w:rPr>
                <w:rFonts w:asciiTheme="minorHAnsi" w:hAnsiTheme="minorHAnsi"/>
                <w:b/>
                <w:sz w:val="22"/>
                <w:szCs w:val="22"/>
                <w:highlight w:val="yellow"/>
                <w:lang w:val="el-GR"/>
              </w:rPr>
              <w:t xml:space="preserve"> που αφορά την επαγγελματική κατάρτιση</w:t>
            </w:r>
            <w:r>
              <w:rPr>
                <w:rFonts w:asciiTheme="minorHAnsi" w:hAnsiTheme="minorHAnsi"/>
                <w:sz w:val="22"/>
                <w:szCs w:val="22"/>
                <w:lang w:val="el-GR"/>
              </w:rPr>
              <w:br/>
            </w:r>
            <w:r w:rsidRPr="002E0894">
              <w:rPr>
                <w:rFonts w:asciiTheme="minorHAnsi" w:hAnsiTheme="minorHAnsi"/>
                <w:sz w:val="22"/>
                <w:szCs w:val="22"/>
                <w:lang w:val="el-GR"/>
              </w:rPr>
              <w:t>(</w:t>
            </w:r>
            <w:hyperlink r:id="rId14" w:history="1">
              <w:r w:rsidRPr="00B73E3E">
                <w:rPr>
                  <w:rStyle w:val="-"/>
                  <w:rFonts w:asciiTheme="minorHAnsi" w:hAnsiTheme="minorHAnsi"/>
                  <w:sz w:val="22"/>
                  <w:szCs w:val="22"/>
                  <w:lang w:val="el-GR"/>
                </w:rPr>
                <w:t>http://training.ccbe.eu/ep-workshop-on-the-training-of-judges-and-legal-practitioners/</w:t>
              </w:r>
            </w:hyperlink>
            <w:r>
              <w:rPr>
                <w:rFonts w:asciiTheme="minorHAnsi" w:hAnsiTheme="minorHAnsi"/>
                <w:sz w:val="22"/>
                <w:szCs w:val="22"/>
                <w:lang w:val="el-GR"/>
              </w:rPr>
              <w:t xml:space="preserve"> ).</w:t>
            </w:r>
          </w:p>
          <w:p w:rsidR="00D0083D" w:rsidRPr="00CE53C1" w:rsidRDefault="00D0083D" w:rsidP="00684006">
            <w:pPr>
              <w:spacing w:before="120" w:after="120"/>
              <w:rPr>
                <w:rFonts w:asciiTheme="minorHAnsi" w:hAnsiTheme="minorHAnsi"/>
                <w:sz w:val="22"/>
                <w:szCs w:val="22"/>
                <w:lang w:val="el-GR"/>
              </w:rPr>
            </w:pPr>
          </w:p>
        </w:tc>
      </w:tr>
      <w:tr w:rsidR="00740AD6" w:rsidRPr="007C1715" w:rsidTr="00A75DE9">
        <w:trPr>
          <w:jc w:val="center"/>
        </w:trPr>
        <w:tc>
          <w:tcPr>
            <w:tcW w:w="5098" w:type="dxa"/>
            <w:shd w:val="clear" w:color="auto" w:fill="BFBFBF" w:themeFill="background1" w:themeFillShade="BF"/>
          </w:tcPr>
          <w:p w:rsidR="00740AD6" w:rsidRPr="00740AD6" w:rsidRDefault="00740AD6" w:rsidP="00740AD6">
            <w:pPr>
              <w:spacing w:before="120" w:after="120"/>
              <w:rPr>
                <w:rFonts w:asciiTheme="minorHAnsi" w:hAnsiTheme="minorHAnsi" w:cstheme="minorHAnsi"/>
                <w:b/>
                <w:sz w:val="22"/>
                <w:szCs w:val="22"/>
                <w:lang w:val="en-US"/>
              </w:rPr>
            </w:pPr>
            <w:r w:rsidRPr="007C1715">
              <w:rPr>
                <w:rFonts w:asciiTheme="minorHAnsi" w:hAnsiTheme="minorHAnsi" w:cstheme="minorHAnsi"/>
                <w:b/>
                <w:sz w:val="22"/>
                <w:szCs w:val="22"/>
                <w:lang w:val="en-US"/>
              </w:rPr>
              <w:lastRenderedPageBreak/>
              <w:t>Find-A-Lawyer 3 project</w:t>
            </w:r>
          </w:p>
        </w:tc>
        <w:tc>
          <w:tcPr>
            <w:tcW w:w="5108" w:type="dxa"/>
            <w:shd w:val="clear" w:color="auto" w:fill="BFBFBF" w:themeFill="background1" w:themeFillShade="BF"/>
          </w:tcPr>
          <w:p w:rsidR="00740AD6" w:rsidRPr="006D1661" w:rsidRDefault="006D1661" w:rsidP="00A75DE9">
            <w:pPr>
              <w:spacing w:before="120" w:after="120"/>
              <w:rPr>
                <w:rFonts w:asciiTheme="minorHAnsi" w:hAnsiTheme="minorHAnsi"/>
                <w:b/>
                <w:sz w:val="22"/>
                <w:szCs w:val="22"/>
                <w:lang w:val="el-GR"/>
              </w:rPr>
            </w:pPr>
            <w:r>
              <w:rPr>
                <w:rFonts w:asciiTheme="minorHAnsi" w:hAnsiTheme="minorHAnsi"/>
                <w:b/>
                <w:sz w:val="22"/>
                <w:szCs w:val="22"/>
                <w:lang w:val="el-GR"/>
              </w:rPr>
              <w:t xml:space="preserve">Πρόγραμμα </w:t>
            </w:r>
            <w:r w:rsidRPr="006D1661">
              <w:rPr>
                <w:rFonts w:asciiTheme="minorHAnsi" w:hAnsiTheme="minorHAnsi"/>
                <w:b/>
                <w:sz w:val="22"/>
                <w:szCs w:val="22"/>
                <w:lang w:val="el-GR"/>
              </w:rPr>
              <w:t>Find-A-Lawyer 3</w:t>
            </w:r>
          </w:p>
        </w:tc>
      </w:tr>
      <w:tr w:rsidR="00740AD6" w:rsidRPr="00BC18F5" w:rsidTr="00A75DE9">
        <w:trPr>
          <w:jc w:val="center"/>
        </w:trPr>
        <w:tc>
          <w:tcPr>
            <w:tcW w:w="5098" w:type="dxa"/>
            <w:tcBorders>
              <w:bottom w:val="single" w:sz="4" w:space="0" w:color="auto"/>
            </w:tcBorders>
            <w:shd w:val="clear" w:color="auto" w:fill="auto"/>
          </w:tcPr>
          <w:p w:rsidR="00740AD6" w:rsidRPr="00740AD6" w:rsidRDefault="00740AD6" w:rsidP="00740AD6">
            <w:pPr>
              <w:spacing w:before="120" w:after="120"/>
              <w:rPr>
                <w:rFonts w:asciiTheme="minorHAnsi" w:hAnsiTheme="minorHAnsi" w:cstheme="minorHAnsi"/>
                <w:sz w:val="22"/>
                <w:szCs w:val="22"/>
                <w:lang w:val="en-GB"/>
              </w:rPr>
            </w:pPr>
            <w:r w:rsidRPr="0003367F">
              <w:rPr>
                <w:rFonts w:asciiTheme="minorHAnsi" w:hAnsiTheme="minorHAnsi" w:cstheme="minorHAnsi"/>
                <w:b/>
                <w:sz w:val="22"/>
                <w:szCs w:val="22"/>
                <w:lang w:val="en-GB"/>
              </w:rPr>
              <w:t xml:space="preserve">One of the goals of the Find-A-Lawyer project 3 was to improve the </w:t>
            </w:r>
            <w:r w:rsidRPr="0003367F">
              <w:rPr>
                <w:rFonts w:asciiTheme="minorHAnsi" w:hAnsiTheme="minorHAnsi" w:cstheme="minorHAnsi"/>
                <w:b/>
                <w:sz w:val="22"/>
                <w:szCs w:val="22"/>
                <w:highlight w:val="yellow"/>
                <w:lang w:val="en-GB"/>
              </w:rPr>
              <w:t>Find-A-Lawyer Search Engine</w:t>
            </w:r>
            <w:r w:rsidRPr="0003367F">
              <w:rPr>
                <w:rFonts w:asciiTheme="minorHAnsi" w:hAnsiTheme="minorHAnsi" w:cstheme="minorHAnsi"/>
                <w:b/>
                <w:sz w:val="22"/>
                <w:szCs w:val="22"/>
                <w:lang w:val="en-GB"/>
              </w:rPr>
              <w:t xml:space="preserve"> </w:t>
            </w:r>
            <w:r w:rsidR="0003367F" w:rsidRPr="0003367F">
              <w:rPr>
                <w:rFonts w:asciiTheme="minorHAnsi" w:hAnsiTheme="minorHAnsi" w:cstheme="minorHAnsi"/>
                <w:sz w:val="22"/>
                <w:szCs w:val="22"/>
                <w:lang w:val="en-GB"/>
              </w:rPr>
              <w:t>(</w:t>
            </w:r>
            <w:hyperlink r:id="rId15" w:history="1">
              <w:r w:rsidR="0003367F" w:rsidRPr="0003367F">
                <w:rPr>
                  <w:rStyle w:val="-"/>
                  <w:rFonts w:asciiTheme="minorHAnsi" w:hAnsiTheme="minorHAnsi" w:cstheme="minorHAnsi"/>
                  <w:sz w:val="22"/>
                  <w:szCs w:val="22"/>
                  <w:lang w:val="en-GB"/>
                </w:rPr>
                <w:t>https://e-justice.europa.eu/content_find_a_lawyer-334-en.do</w:t>
              </w:r>
            </w:hyperlink>
            <w:r w:rsidR="0003367F" w:rsidRPr="0003367F">
              <w:rPr>
                <w:rFonts w:asciiTheme="minorHAnsi" w:hAnsiTheme="minorHAnsi" w:cstheme="minorHAnsi"/>
                <w:sz w:val="22"/>
                <w:szCs w:val="22"/>
                <w:lang w:val="en-GB"/>
              </w:rPr>
              <w:t>)</w:t>
            </w:r>
            <w:r w:rsidR="0003367F">
              <w:rPr>
                <w:rFonts w:asciiTheme="minorHAnsi" w:hAnsiTheme="minorHAnsi" w:cstheme="minorHAnsi"/>
                <w:b/>
                <w:sz w:val="22"/>
                <w:szCs w:val="22"/>
                <w:lang w:val="en-GB"/>
              </w:rPr>
              <w:t xml:space="preserve"> </w:t>
            </w:r>
            <w:r w:rsidRPr="0003367F">
              <w:rPr>
                <w:rFonts w:asciiTheme="minorHAnsi" w:hAnsiTheme="minorHAnsi" w:cstheme="minorHAnsi"/>
                <w:b/>
                <w:sz w:val="22"/>
                <w:szCs w:val="22"/>
                <w:lang w:val="en-GB"/>
              </w:rPr>
              <w:t xml:space="preserve">on the European Commission’s </w:t>
            </w:r>
            <w:r w:rsidRPr="0003367F">
              <w:rPr>
                <w:rFonts w:asciiTheme="minorHAnsi" w:hAnsiTheme="minorHAnsi" w:cstheme="minorHAnsi"/>
                <w:b/>
                <w:sz w:val="22"/>
                <w:szCs w:val="22"/>
                <w:highlight w:val="yellow"/>
                <w:lang w:val="en-GB"/>
              </w:rPr>
              <w:t>e-Justice portal</w:t>
            </w:r>
            <w:r w:rsidR="0003367F" w:rsidRPr="0003367F">
              <w:rPr>
                <w:rStyle w:val="-"/>
                <w:rFonts w:asciiTheme="minorHAnsi" w:hAnsiTheme="minorHAnsi" w:cstheme="minorHAnsi"/>
                <w:b/>
                <w:sz w:val="22"/>
                <w:szCs w:val="22"/>
                <w:lang w:val="en-GB"/>
              </w:rPr>
              <w:t xml:space="preserve"> </w:t>
            </w:r>
            <w:r w:rsidR="0003367F" w:rsidRPr="0003367F">
              <w:rPr>
                <w:rStyle w:val="-"/>
                <w:rFonts w:asciiTheme="minorHAnsi" w:hAnsiTheme="minorHAnsi" w:cstheme="minorHAnsi"/>
                <w:color w:val="auto"/>
                <w:sz w:val="22"/>
                <w:szCs w:val="22"/>
                <w:u w:val="none"/>
                <w:lang w:val="en-GB"/>
              </w:rPr>
              <w:t>(</w:t>
            </w:r>
            <w:hyperlink r:id="rId16" w:history="1">
              <w:r w:rsidR="0003367F" w:rsidRPr="0003367F">
                <w:rPr>
                  <w:rStyle w:val="-"/>
                  <w:rFonts w:asciiTheme="minorHAnsi" w:hAnsiTheme="minorHAnsi" w:cstheme="minorHAnsi"/>
                  <w:sz w:val="22"/>
                  <w:szCs w:val="22"/>
                  <w:lang w:val="en-GB"/>
                </w:rPr>
                <w:t>https://e-justice.europa.eu/home.do?action=home</w:t>
              </w:r>
            </w:hyperlink>
            <w:r w:rsidR="0003367F" w:rsidRPr="0003367F">
              <w:rPr>
                <w:rStyle w:val="-"/>
                <w:rFonts w:asciiTheme="minorHAnsi" w:hAnsiTheme="minorHAnsi" w:cstheme="minorHAnsi"/>
                <w:color w:val="auto"/>
                <w:sz w:val="22"/>
                <w:szCs w:val="22"/>
                <w:u w:val="none"/>
                <w:lang w:val="en-GB"/>
              </w:rPr>
              <w:t xml:space="preserve">) </w:t>
            </w:r>
            <w:r w:rsidRPr="0003367F">
              <w:rPr>
                <w:rStyle w:val="-"/>
                <w:rFonts w:asciiTheme="minorHAnsi" w:hAnsiTheme="minorHAnsi" w:cstheme="minorHAnsi"/>
                <w:color w:val="auto"/>
                <w:sz w:val="22"/>
                <w:szCs w:val="22"/>
                <w:u w:val="none"/>
                <w:lang w:val="en-GB"/>
              </w:rPr>
              <w:t>, and</w:t>
            </w:r>
            <w:r w:rsidRPr="0003367F">
              <w:rPr>
                <w:rFonts w:asciiTheme="minorHAnsi" w:hAnsiTheme="minorHAnsi" w:cstheme="minorHAnsi"/>
                <w:b/>
                <w:sz w:val="22"/>
                <w:szCs w:val="22"/>
                <w:lang w:val="en-GB"/>
              </w:rPr>
              <w:t xml:space="preserve"> during the 18 months of the project’s lifecycle (October 2015 – April 2017)</w:t>
            </w:r>
            <w:r w:rsidRPr="00740AD6">
              <w:rPr>
                <w:rFonts w:asciiTheme="minorHAnsi" w:hAnsiTheme="minorHAnsi" w:cstheme="minorHAnsi"/>
                <w:sz w:val="22"/>
                <w:szCs w:val="22"/>
                <w:lang w:val="en-GB"/>
              </w:rPr>
              <w:t xml:space="preserve">, citizens, legal professionals and businesses using the search engine have already benefited from the continuous effort of bars to improve their lawyers’ registers and increase the quality and consistency of lawyers’ data. </w:t>
            </w:r>
            <w:r w:rsidRPr="0003367F">
              <w:rPr>
                <w:rFonts w:asciiTheme="minorHAnsi" w:hAnsiTheme="minorHAnsi" w:cstheme="minorHAnsi"/>
                <w:sz w:val="22"/>
                <w:szCs w:val="22"/>
                <w:lang w:val="en-GB"/>
              </w:rPr>
              <w:t>International format for phone numbers, faster response time, reduction of failed queries, extension of supported search fields, dissemination activities at national level, adoption of new security protocols and mitigation of technical problems are example</w:t>
            </w:r>
            <w:r w:rsidRPr="00523459">
              <w:rPr>
                <w:rFonts w:asciiTheme="minorHAnsi" w:hAnsiTheme="minorHAnsi" w:cstheme="minorHAnsi"/>
                <w:sz w:val="22"/>
                <w:szCs w:val="22"/>
                <w:lang w:val="en-GB"/>
              </w:rPr>
              <w:t xml:space="preserve">s of the activities undertaken by the bars to offer a better tool to the users of the e-Justice portal. </w:t>
            </w:r>
            <w:r w:rsidRPr="00740AD6">
              <w:rPr>
                <w:rFonts w:asciiTheme="minorHAnsi" w:hAnsiTheme="minorHAnsi" w:cstheme="minorHAnsi"/>
                <w:sz w:val="22"/>
                <w:szCs w:val="22"/>
                <w:lang w:val="en-GB"/>
              </w:rPr>
              <w:t>Further, the increase in the number of FAL 1 participating bars offers the chance to EU citizens to find the right lawyer in an expanding number of European countries.</w:t>
            </w:r>
          </w:p>
          <w:p w:rsidR="00740AD6" w:rsidRPr="00740AD6" w:rsidRDefault="00740AD6" w:rsidP="00740AD6">
            <w:pPr>
              <w:spacing w:before="120" w:after="120"/>
              <w:rPr>
                <w:rFonts w:asciiTheme="minorHAnsi" w:hAnsiTheme="minorHAnsi" w:cstheme="minorHAnsi"/>
                <w:sz w:val="22"/>
                <w:szCs w:val="22"/>
                <w:lang w:val="en-GB"/>
              </w:rPr>
            </w:pPr>
            <w:r w:rsidRPr="0003367F">
              <w:rPr>
                <w:rFonts w:asciiTheme="minorHAnsi" w:hAnsiTheme="minorHAnsi" w:cstheme="minorHAnsi"/>
                <w:b/>
                <w:sz w:val="22"/>
                <w:szCs w:val="22"/>
                <w:lang w:val="en-GB"/>
              </w:rPr>
              <w:t>At the same time, the Feasibility Study produced in the course of the FAL 3 project offers useful recommendations to the European Commission on new functionalities in the current Find-A-Lawyer</w:t>
            </w:r>
            <w:r w:rsidRPr="00740AD6">
              <w:rPr>
                <w:rFonts w:asciiTheme="minorHAnsi" w:hAnsiTheme="minorHAnsi" w:cstheme="minorHAnsi"/>
                <w:sz w:val="22"/>
                <w:szCs w:val="22"/>
                <w:lang w:val="en-GB"/>
              </w:rPr>
              <w:t xml:space="preserve"> </w:t>
            </w:r>
            <w:r w:rsidRPr="0003367F">
              <w:rPr>
                <w:rFonts w:asciiTheme="minorHAnsi" w:hAnsiTheme="minorHAnsi" w:cstheme="minorHAnsi"/>
                <w:b/>
                <w:sz w:val="22"/>
                <w:szCs w:val="22"/>
                <w:lang w:val="en-GB"/>
              </w:rPr>
              <w:t>Search Engine</w:t>
            </w:r>
            <w:r w:rsidRPr="00740AD6">
              <w:rPr>
                <w:rFonts w:asciiTheme="minorHAnsi" w:hAnsiTheme="minorHAnsi" w:cstheme="minorHAnsi"/>
                <w:sz w:val="22"/>
                <w:szCs w:val="22"/>
                <w:lang w:val="en-GB"/>
              </w:rPr>
              <w:t>, analyses sensitive features of lawyers search engines and looks at the future of lawyers’ e-ID in the coming landscape of a much wider extension of e-government services, in which lawyers will be expected to participate.</w:t>
            </w:r>
          </w:p>
          <w:p w:rsidR="00740AD6" w:rsidRPr="00740AD6" w:rsidRDefault="00740AD6" w:rsidP="00740AD6">
            <w:pPr>
              <w:spacing w:before="120" w:after="120"/>
              <w:rPr>
                <w:rFonts w:asciiTheme="minorHAnsi" w:hAnsiTheme="minorHAnsi" w:cstheme="minorHAnsi"/>
                <w:sz w:val="22"/>
                <w:szCs w:val="22"/>
                <w:lang w:val="en-GB"/>
              </w:rPr>
            </w:pPr>
            <w:r w:rsidRPr="0003367F">
              <w:rPr>
                <w:rFonts w:asciiTheme="minorHAnsi" w:hAnsiTheme="minorHAnsi" w:cstheme="minorHAnsi"/>
                <w:b/>
                <w:sz w:val="22"/>
                <w:szCs w:val="22"/>
                <w:lang w:val="en-GB"/>
              </w:rPr>
              <w:t>Finally, the expansion and continuous operation of Find-A-Lawyer 2 (electronic verification of lawyers through their bars), as well as its successful interconnection with the e-CODEX system</w:t>
            </w:r>
            <w:r w:rsidRPr="00740AD6">
              <w:rPr>
                <w:rFonts w:asciiTheme="minorHAnsi" w:hAnsiTheme="minorHAnsi" w:cstheme="minorHAnsi"/>
                <w:sz w:val="22"/>
                <w:szCs w:val="22"/>
                <w:lang w:val="en-GB"/>
              </w:rPr>
              <w:t xml:space="preserve"> – another of the project’s goals – increased the usefulness of this important tool which aims at replacing bureaucratic and high-cost cross-border procedures, simplifying lawyers’ work in cross-border proceedings, and reducing the cost of such proceedings for the benefit of EU citizens.</w:t>
            </w:r>
          </w:p>
        </w:tc>
        <w:tc>
          <w:tcPr>
            <w:tcW w:w="5108" w:type="dxa"/>
            <w:tcBorders>
              <w:bottom w:val="single" w:sz="4" w:space="0" w:color="auto"/>
            </w:tcBorders>
            <w:shd w:val="clear" w:color="auto" w:fill="auto"/>
          </w:tcPr>
          <w:p w:rsidR="00740AD6" w:rsidRDefault="00E32963" w:rsidP="00A75DE9">
            <w:pPr>
              <w:spacing w:before="120" w:after="120"/>
              <w:rPr>
                <w:rFonts w:asciiTheme="minorHAnsi" w:hAnsiTheme="minorHAnsi"/>
                <w:sz w:val="22"/>
                <w:szCs w:val="22"/>
                <w:lang w:val="el-GR"/>
              </w:rPr>
            </w:pPr>
            <w:r w:rsidRPr="00525423">
              <w:rPr>
                <w:rFonts w:asciiTheme="minorHAnsi" w:hAnsiTheme="minorHAnsi"/>
                <w:b/>
                <w:sz w:val="22"/>
                <w:szCs w:val="22"/>
                <w:lang w:val="el-GR"/>
              </w:rPr>
              <w:t>Ένας από τους στόχους του προγράμματος Find-A-Lawyer project 3</w:t>
            </w:r>
            <w:r w:rsidR="005F215C">
              <w:rPr>
                <w:rFonts w:asciiTheme="minorHAnsi" w:hAnsiTheme="minorHAnsi"/>
                <w:b/>
                <w:sz w:val="22"/>
                <w:szCs w:val="22"/>
                <w:lang w:val="el-GR"/>
              </w:rPr>
              <w:t xml:space="preserve"> ήταν</w:t>
            </w:r>
            <w:r w:rsidR="00525423" w:rsidRPr="00525423">
              <w:rPr>
                <w:rFonts w:asciiTheme="minorHAnsi" w:hAnsiTheme="minorHAnsi"/>
                <w:b/>
                <w:sz w:val="22"/>
                <w:szCs w:val="22"/>
                <w:lang w:val="el-GR"/>
              </w:rPr>
              <w:t xml:space="preserve"> να βελτιωθεί η </w:t>
            </w:r>
            <w:r w:rsidR="00525423" w:rsidRPr="00525423">
              <w:rPr>
                <w:rFonts w:asciiTheme="minorHAnsi" w:hAnsiTheme="minorHAnsi"/>
                <w:b/>
                <w:sz w:val="22"/>
                <w:szCs w:val="22"/>
                <w:highlight w:val="yellow"/>
                <w:lang w:val="el-GR"/>
              </w:rPr>
              <w:t>μηχανή αναζήτησης του Find-A-Lawyer</w:t>
            </w:r>
            <w:r w:rsidR="00525423" w:rsidRPr="00525423">
              <w:rPr>
                <w:rFonts w:asciiTheme="minorHAnsi" w:hAnsiTheme="minorHAnsi"/>
                <w:b/>
                <w:sz w:val="22"/>
                <w:szCs w:val="22"/>
                <w:lang w:val="el-GR"/>
              </w:rPr>
              <w:t xml:space="preserve"> (</w:t>
            </w:r>
            <w:hyperlink r:id="rId17" w:history="1">
              <w:r w:rsidR="00525423" w:rsidRPr="00B73E3E">
                <w:rPr>
                  <w:rStyle w:val="-"/>
                  <w:rFonts w:asciiTheme="minorHAnsi" w:hAnsiTheme="minorHAnsi"/>
                  <w:sz w:val="22"/>
                  <w:szCs w:val="22"/>
                  <w:lang w:val="el-GR"/>
                </w:rPr>
                <w:t>https://e-justice.europa.eu/content_find_a_lawyer-334-en.do</w:t>
              </w:r>
            </w:hyperlink>
            <w:r w:rsidR="00525423" w:rsidRPr="00525423">
              <w:rPr>
                <w:rFonts w:asciiTheme="minorHAnsi" w:hAnsiTheme="minorHAnsi"/>
                <w:b/>
                <w:sz w:val="22"/>
                <w:szCs w:val="22"/>
                <w:lang w:val="el-GR"/>
              </w:rPr>
              <w:t>)</w:t>
            </w:r>
            <w:r w:rsidR="00525423">
              <w:rPr>
                <w:rFonts w:asciiTheme="minorHAnsi" w:hAnsiTheme="minorHAnsi"/>
                <w:b/>
                <w:sz w:val="22"/>
                <w:szCs w:val="22"/>
                <w:lang w:val="el-GR"/>
              </w:rPr>
              <w:t xml:space="preserve"> στην </w:t>
            </w:r>
            <w:r w:rsidR="00525423" w:rsidRPr="002149B2">
              <w:rPr>
                <w:rFonts w:asciiTheme="minorHAnsi" w:hAnsiTheme="minorHAnsi"/>
                <w:b/>
                <w:sz w:val="22"/>
                <w:szCs w:val="22"/>
                <w:highlight w:val="yellow"/>
                <w:lang w:val="el-GR"/>
              </w:rPr>
              <w:t>πύλη e-Justice</w:t>
            </w:r>
            <w:r w:rsidR="00525423">
              <w:rPr>
                <w:rFonts w:asciiTheme="minorHAnsi" w:hAnsiTheme="minorHAnsi"/>
                <w:b/>
                <w:sz w:val="22"/>
                <w:szCs w:val="22"/>
                <w:lang w:val="el-GR"/>
              </w:rPr>
              <w:t xml:space="preserve"> της Ευρωπαϊκής Επιτροπής </w:t>
            </w:r>
            <w:r w:rsidR="00525423" w:rsidRPr="00525423">
              <w:rPr>
                <w:rFonts w:asciiTheme="minorHAnsi" w:hAnsiTheme="minorHAnsi"/>
                <w:b/>
                <w:sz w:val="22"/>
                <w:szCs w:val="22"/>
                <w:lang w:val="el-GR"/>
              </w:rPr>
              <w:t>(</w:t>
            </w:r>
            <w:hyperlink r:id="rId18" w:history="1">
              <w:r w:rsidR="00525423" w:rsidRPr="00B73E3E">
                <w:rPr>
                  <w:rStyle w:val="-"/>
                  <w:rFonts w:asciiTheme="minorHAnsi" w:hAnsiTheme="minorHAnsi"/>
                  <w:sz w:val="22"/>
                  <w:szCs w:val="22"/>
                  <w:lang w:val="el-GR"/>
                </w:rPr>
                <w:t>https://e-justice.europa.eu/home.do?action=home</w:t>
              </w:r>
            </w:hyperlink>
            <w:r w:rsidR="00525423">
              <w:rPr>
                <w:rFonts w:asciiTheme="minorHAnsi" w:hAnsiTheme="minorHAnsi"/>
                <w:b/>
                <w:sz w:val="22"/>
                <w:szCs w:val="22"/>
                <w:lang w:val="el-GR"/>
              </w:rPr>
              <w:t xml:space="preserve">) , και κατά τη διάρκεια του κύκλου του προγράμματος διάρκειας 18 μηνών (Οκτώβριος 2015 – Απρίλιος 2017), </w:t>
            </w:r>
            <w:r w:rsidR="00525423">
              <w:rPr>
                <w:rFonts w:asciiTheme="minorHAnsi" w:hAnsiTheme="minorHAnsi"/>
                <w:sz w:val="22"/>
                <w:szCs w:val="22"/>
                <w:lang w:val="el-GR"/>
              </w:rPr>
              <w:t xml:space="preserve">πολίτες, </w:t>
            </w:r>
            <w:r w:rsidR="005F215C">
              <w:rPr>
                <w:rFonts w:asciiTheme="minorHAnsi" w:hAnsiTheme="minorHAnsi"/>
                <w:sz w:val="22"/>
                <w:szCs w:val="22"/>
                <w:lang w:val="el-GR"/>
              </w:rPr>
              <w:t>νομικοί επαγγελματίες και εταιρείες</w:t>
            </w:r>
            <w:r w:rsidR="00525423">
              <w:rPr>
                <w:rFonts w:asciiTheme="minorHAnsi" w:hAnsiTheme="minorHAnsi"/>
                <w:sz w:val="22"/>
                <w:szCs w:val="22"/>
                <w:lang w:val="el-GR"/>
              </w:rPr>
              <w:t xml:space="preserve">, που χρησιμοποιούν τη μηχανή αναζήτησης έχουν ήδη επωφεληθεί από τη συνεχή προσπάθεια των δικηγορικών συλλόγων </w:t>
            </w:r>
            <w:r w:rsidR="002149B2">
              <w:rPr>
                <w:rFonts w:asciiTheme="minorHAnsi" w:hAnsiTheme="minorHAnsi"/>
                <w:sz w:val="22"/>
                <w:szCs w:val="22"/>
                <w:lang w:val="el-GR"/>
              </w:rPr>
              <w:t xml:space="preserve">να βελτιώσουν τις εγγραφές των δικηγόρων τους και να αυξήσουν την ποιότητα και συνοχή των δεδομένων των δικηγόρων. </w:t>
            </w:r>
            <w:r w:rsidR="00B45B33">
              <w:rPr>
                <w:rFonts w:asciiTheme="minorHAnsi" w:hAnsiTheme="minorHAnsi"/>
                <w:sz w:val="22"/>
                <w:szCs w:val="22"/>
                <w:lang w:val="el-GR"/>
              </w:rPr>
              <w:t xml:space="preserve">Η διεθνής μορφή </w:t>
            </w:r>
            <w:r w:rsidR="002149B2">
              <w:rPr>
                <w:rFonts w:asciiTheme="minorHAnsi" w:hAnsiTheme="minorHAnsi"/>
                <w:sz w:val="22"/>
                <w:szCs w:val="22"/>
                <w:lang w:val="el-GR"/>
              </w:rPr>
              <w:t>για τ</w:t>
            </w:r>
            <w:r w:rsidR="00E61EE3">
              <w:rPr>
                <w:rFonts w:asciiTheme="minorHAnsi" w:hAnsiTheme="minorHAnsi"/>
                <w:sz w:val="22"/>
                <w:szCs w:val="22"/>
                <w:lang w:val="el-GR"/>
              </w:rPr>
              <w:t xml:space="preserve">ους αριθμούς τηλεφώνων, η γρηγορότερη απάντηση, </w:t>
            </w:r>
            <w:r w:rsidR="00C5530D">
              <w:rPr>
                <w:rFonts w:asciiTheme="minorHAnsi" w:hAnsiTheme="minorHAnsi"/>
                <w:sz w:val="22"/>
                <w:szCs w:val="22"/>
                <w:lang w:val="el-GR"/>
              </w:rPr>
              <w:t>η μείωση αποτυχημένης απάντησης ερωτημάτων</w:t>
            </w:r>
            <w:r w:rsidR="00E61EE3">
              <w:rPr>
                <w:rFonts w:asciiTheme="minorHAnsi" w:hAnsiTheme="minorHAnsi"/>
                <w:sz w:val="22"/>
                <w:szCs w:val="22"/>
                <w:lang w:val="el-GR"/>
              </w:rPr>
              <w:t xml:space="preserve">, η </w:t>
            </w:r>
            <w:r w:rsidR="00083D2A">
              <w:rPr>
                <w:rFonts w:asciiTheme="minorHAnsi" w:hAnsiTheme="minorHAnsi"/>
                <w:sz w:val="22"/>
                <w:szCs w:val="22"/>
                <w:lang w:val="el-GR"/>
              </w:rPr>
              <w:t>παράταση υποστηριζόμενων πεδίων αναζήτησης,</w:t>
            </w:r>
            <w:r w:rsidR="00E61EE3">
              <w:rPr>
                <w:rFonts w:asciiTheme="minorHAnsi" w:hAnsiTheme="minorHAnsi"/>
                <w:sz w:val="22"/>
                <w:szCs w:val="22"/>
                <w:lang w:val="el-GR"/>
              </w:rPr>
              <w:t xml:space="preserve"> οι</w:t>
            </w:r>
            <w:r w:rsidR="00083D2A">
              <w:rPr>
                <w:rFonts w:asciiTheme="minorHAnsi" w:hAnsiTheme="minorHAnsi"/>
                <w:sz w:val="22"/>
                <w:szCs w:val="22"/>
                <w:lang w:val="el-GR"/>
              </w:rPr>
              <w:t xml:space="preserve"> δραστηριότητες διάδοσης σε εθνικό επίπεδο, </w:t>
            </w:r>
            <w:r w:rsidR="00E61EE3">
              <w:rPr>
                <w:rFonts w:asciiTheme="minorHAnsi" w:hAnsiTheme="minorHAnsi"/>
                <w:sz w:val="22"/>
                <w:szCs w:val="22"/>
                <w:lang w:val="el-GR"/>
              </w:rPr>
              <w:t xml:space="preserve">η </w:t>
            </w:r>
            <w:r w:rsidR="00083D2A">
              <w:rPr>
                <w:rFonts w:asciiTheme="minorHAnsi" w:hAnsiTheme="minorHAnsi"/>
                <w:sz w:val="22"/>
                <w:szCs w:val="22"/>
                <w:lang w:val="el-GR"/>
              </w:rPr>
              <w:t>υιοθέτηση νέων πρωτοκόλλων ασφάλειας και</w:t>
            </w:r>
            <w:r w:rsidR="00E61EE3">
              <w:rPr>
                <w:rFonts w:asciiTheme="minorHAnsi" w:hAnsiTheme="minorHAnsi"/>
                <w:sz w:val="22"/>
                <w:szCs w:val="22"/>
                <w:lang w:val="el-GR"/>
              </w:rPr>
              <w:t xml:space="preserve"> η</w:t>
            </w:r>
            <w:r w:rsidR="00083D2A">
              <w:rPr>
                <w:rFonts w:asciiTheme="minorHAnsi" w:hAnsiTheme="minorHAnsi"/>
                <w:sz w:val="22"/>
                <w:szCs w:val="22"/>
                <w:lang w:val="el-GR"/>
              </w:rPr>
              <w:t xml:space="preserve"> μείωση τεχνικών προβλημάτων είναι </w:t>
            </w:r>
            <w:r w:rsidR="000D22F1">
              <w:rPr>
                <w:rFonts w:asciiTheme="minorHAnsi" w:hAnsiTheme="minorHAnsi"/>
                <w:sz w:val="22"/>
                <w:szCs w:val="22"/>
                <w:lang w:val="el-GR"/>
              </w:rPr>
              <w:t>παραδείγματα αυτών</w:t>
            </w:r>
            <w:r w:rsidR="005F49A3">
              <w:rPr>
                <w:rFonts w:asciiTheme="minorHAnsi" w:hAnsiTheme="minorHAnsi"/>
                <w:sz w:val="22"/>
                <w:szCs w:val="22"/>
                <w:lang w:val="el-GR"/>
              </w:rPr>
              <w:t xml:space="preserve"> των ενεργειών στις οποίες έχουν προβεί</w:t>
            </w:r>
            <w:r w:rsidR="000D22F1">
              <w:rPr>
                <w:rFonts w:asciiTheme="minorHAnsi" w:hAnsiTheme="minorHAnsi"/>
                <w:sz w:val="22"/>
                <w:szCs w:val="22"/>
                <w:lang w:val="el-GR"/>
              </w:rPr>
              <w:t xml:space="preserve"> οι δικηγορικοί σύλλογοι προκειμένου να προσφέρουν ένα καλύτερο εργαλείο για τους χρήστες της πύλης</w:t>
            </w:r>
            <w:r w:rsidR="000D22F1" w:rsidRPr="000D22F1">
              <w:rPr>
                <w:lang w:val="el-GR"/>
              </w:rPr>
              <w:t xml:space="preserve"> </w:t>
            </w:r>
            <w:r w:rsidR="000D22F1" w:rsidRPr="000D22F1">
              <w:rPr>
                <w:rFonts w:asciiTheme="minorHAnsi" w:hAnsiTheme="minorHAnsi"/>
                <w:sz w:val="22"/>
                <w:szCs w:val="22"/>
                <w:lang w:val="el-GR"/>
              </w:rPr>
              <w:t>e-Justice</w:t>
            </w:r>
            <w:r w:rsidR="000D22F1">
              <w:rPr>
                <w:rFonts w:asciiTheme="minorHAnsi" w:hAnsiTheme="minorHAnsi"/>
                <w:sz w:val="22"/>
                <w:szCs w:val="22"/>
                <w:lang w:val="el-GR"/>
              </w:rPr>
              <w:t xml:space="preserve">. </w:t>
            </w:r>
            <w:r w:rsidR="003D44FA">
              <w:rPr>
                <w:rFonts w:asciiTheme="minorHAnsi" w:hAnsiTheme="minorHAnsi"/>
                <w:sz w:val="22"/>
                <w:szCs w:val="22"/>
                <w:lang w:val="el-GR"/>
              </w:rPr>
              <w:t>Επιπλέον, η αύξηση του αριθμού</w:t>
            </w:r>
            <w:r w:rsidR="000D22F1">
              <w:rPr>
                <w:rFonts w:asciiTheme="minorHAnsi" w:hAnsiTheme="minorHAnsi"/>
                <w:sz w:val="22"/>
                <w:szCs w:val="22"/>
                <w:lang w:val="el-GR"/>
              </w:rPr>
              <w:t xml:space="preserve"> </w:t>
            </w:r>
            <w:r w:rsidR="00B97A2B">
              <w:rPr>
                <w:rFonts w:asciiTheme="minorHAnsi" w:hAnsiTheme="minorHAnsi"/>
                <w:sz w:val="22"/>
                <w:szCs w:val="22"/>
                <w:lang w:val="el-GR"/>
              </w:rPr>
              <w:t xml:space="preserve">των συμμετεχόντων δικηγορικών συλλόγων </w:t>
            </w:r>
            <w:r w:rsidR="000D22F1">
              <w:rPr>
                <w:rFonts w:asciiTheme="minorHAnsi" w:hAnsiTheme="minorHAnsi"/>
                <w:sz w:val="22"/>
                <w:szCs w:val="22"/>
                <w:lang w:val="el-GR"/>
              </w:rPr>
              <w:t xml:space="preserve">του προγράμματος </w:t>
            </w:r>
            <w:r w:rsidR="000D22F1" w:rsidRPr="000D22F1">
              <w:rPr>
                <w:rFonts w:asciiTheme="minorHAnsi" w:hAnsiTheme="minorHAnsi"/>
                <w:sz w:val="22"/>
                <w:szCs w:val="22"/>
                <w:lang w:val="el-GR"/>
              </w:rPr>
              <w:t>FAL 1</w:t>
            </w:r>
            <w:r w:rsidR="005F49A3">
              <w:rPr>
                <w:rFonts w:asciiTheme="minorHAnsi" w:hAnsiTheme="minorHAnsi"/>
                <w:sz w:val="22"/>
                <w:szCs w:val="22"/>
                <w:lang w:val="el-GR"/>
              </w:rPr>
              <w:t>,</w:t>
            </w:r>
            <w:r w:rsidR="000D22F1">
              <w:rPr>
                <w:rFonts w:asciiTheme="minorHAnsi" w:hAnsiTheme="minorHAnsi"/>
                <w:sz w:val="22"/>
                <w:szCs w:val="22"/>
                <w:lang w:val="el-GR"/>
              </w:rPr>
              <w:t xml:space="preserve"> </w:t>
            </w:r>
            <w:r w:rsidR="00B97A2B">
              <w:rPr>
                <w:rFonts w:asciiTheme="minorHAnsi" w:hAnsiTheme="minorHAnsi"/>
                <w:sz w:val="22"/>
                <w:szCs w:val="22"/>
                <w:lang w:val="el-GR"/>
              </w:rPr>
              <w:t>δίνει την ευκαιρ</w:t>
            </w:r>
            <w:r w:rsidR="00E61EE3">
              <w:rPr>
                <w:rFonts w:asciiTheme="minorHAnsi" w:hAnsiTheme="minorHAnsi"/>
                <w:sz w:val="22"/>
                <w:szCs w:val="22"/>
                <w:lang w:val="el-GR"/>
              </w:rPr>
              <w:t>ία στους πολίτες της Ε.Ε να βρουν</w:t>
            </w:r>
            <w:r w:rsidR="00B97A2B">
              <w:rPr>
                <w:rFonts w:asciiTheme="minorHAnsi" w:hAnsiTheme="minorHAnsi"/>
                <w:sz w:val="22"/>
                <w:szCs w:val="22"/>
                <w:lang w:val="el-GR"/>
              </w:rPr>
              <w:t xml:space="preserve"> το σωστό δικηγόρο σε μεγαλύτερο αριθμό ευρωπαϊκών χωρών.</w:t>
            </w:r>
          </w:p>
          <w:p w:rsidR="00DE24BB" w:rsidRDefault="00F53AC6" w:rsidP="00A75DE9">
            <w:pPr>
              <w:spacing w:before="120" w:after="120"/>
              <w:rPr>
                <w:rFonts w:asciiTheme="minorHAnsi" w:hAnsiTheme="minorHAnsi"/>
                <w:sz w:val="22"/>
                <w:szCs w:val="22"/>
                <w:lang w:val="el-GR"/>
              </w:rPr>
            </w:pPr>
            <w:r w:rsidRPr="00E77C90">
              <w:rPr>
                <w:rFonts w:asciiTheme="minorHAnsi" w:hAnsiTheme="minorHAnsi"/>
                <w:b/>
                <w:sz w:val="22"/>
                <w:szCs w:val="22"/>
                <w:lang w:val="el-GR"/>
              </w:rPr>
              <w:t>Ταυτοχρόνως</w:t>
            </w:r>
            <w:r w:rsidR="00B45B33">
              <w:rPr>
                <w:rFonts w:asciiTheme="minorHAnsi" w:hAnsiTheme="minorHAnsi"/>
                <w:b/>
                <w:sz w:val="22"/>
                <w:szCs w:val="22"/>
                <w:lang w:val="el-GR"/>
              </w:rPr>
              <w:t>,</w:t>
            </w:r>
            <w:r w:rsidR="00DE24BB" w:rsidRPr="00E77C90">
              <w:rPr>
                <w:rFonts w:asciiTheme="minorHAnsi" w:hAnsiTheme="minorHAnsi"/>
                <w:b/>
                <w:sz w:val="22"/>
                <w:szCs w:val="22"/>
                <w:lang w:val="el-GR"/>
              </w:rPr>
              <w:t xml:space="preserve"> </w:t>
            </w:r>
            <w:r w:rsidR="00E77C90">
              <w:rPr>
                <w:rFonts w:asciiTheme="minorHAnsi" w:hAnsiTheme="minorHAnsi"/>
                <w:b/>
                <w:sz w:val="22"/>
                <w:szCs w:val="22"/>
                <w:lang w:val="el-GR"/>
              </w:rPr>
              <w:t xml:space="preserve">η </w:t>
            </w:r>
            <w:r w:rsidR="00B45B33">
              <w:rPr>
                <w:rFonts w:asciiTheme="minorHAnsi" w:hAnsiTheme="minorHAnsi"/>
                <w:b/>
                <w:sz w:val="22"/>
                <w:szCs w:val="22"/>
                <w:lang w:val="el-GR"/>
              </w:rPr>
              <w:t>Μ</w:t>
            </w:r>
            <w:r w:rsidR="00E77C90" w:rsidRPr="00B45B33">
              <w:rPr>
                <w:rFonts w:asciiTheme="minorHAnsi" w:hAnsiTheme="minorHAnsi"/>
                <w:b/>
                <w:sz w:val="22"/>
                <w:szCs w:val="22"/>
                <w:lang w:val="el-GR"/>
              </w:rPr>
              <w:t>ελέτη</w:t>
            </w:r>
            <w:r w:rsidR="00B45B33">
              <w:rPr>
                <w:rFonts w:asciiTheme="minorHAnsi" w:hAnsiTheme="minorHAnsi"/>
                <w:b/>
                <w:sz w:val="22"/>
                <w:szCs w:val="22"/>
                <w:lang w:val="el-GR"/>
              </w:rPr>
              <w:t xml:space="preserve"> Σκοπιμότητας</w:t>
            </w:r>
            <w:r w:rsidRPr="00E77C90">
              <w:rPr>
                <w:rFonts w:asciiTheme="minorHAnsi" w:hAnsiTheme="minorHAnsi"/>
                <w:b/>
                <w:sz w:val="22"/>
                <w:szCs w:val="22"/>
                <w:lang w:val="el-GR"/>
              </w:rPr>
              <w:t xml:space="preserve">, η οποία πραγματοποιήθηκε κατά τη διάρκεια του προγράμματος </w:t>
            </w:r>
            <w:r w:rsidRPr="00E77C90">
              <w:rPr>
                <w:rFonts w:asciiTheme="minorHAnsi" w:hAnsiTheme="minorHAnsi"/>
                <w:b/>
                <w:sz w:val="22"/>
                <w:szCs w:val="22"/>
                <w:lang w:val="en-US"/>
              </w:rPr>
              <w:t>FAL</w:t>
            </w:r>
            <w:r w:rsidRPr="00E77C90">
              <w:rPr>
                <w:rFonts w:asciiTheme="minorHAnsi" w:hAnsiTheme="minorHAnsi"/>
                <w:b/>
                <w:sz w:val="22"/>
                <w:szCs w:val="22"/>
                <w:lang w:val="el-GR"/>
              </w:rPr>
              <w:t xml:space="preserve"> 3 </w:t>
            </w:r>
            <w:r w:rsidR="00E77C90" w:rsidRPr="00E77C90">
              <w:rPr>
                <w:rFonts w:asciiTheme="minorHAnsi" w:hAnsiTheme="minorHAnsi"/>
                <w:b/>
                <w:sz w:val="22"/>
                <w:szCs w:val="22"/>
                <w:lang w:val="el-GR"/>
              </w:rPr>
              <w:t>προσφέρει χρήσιμες συστάσεις στην Ευρωπαϊκή Επιτροπή για τις νέες λειτουργίες της Μηχανής Αναζήτησης Find-A-Lawyer</w:t>
            </w:r>
            <w:r w:rsidR="00246F6F">
              <w:rPr>
                <w:rFonts w:asciiTheme="minorHAnsi" w:hAnsiTheme="minorHAnsi"/>
                <w:sz w:val="22"/>
                <w:szCs w:val="22"/>
                <w:lang w:val="el-GR"/>
              </w:rPr>
              <w:t>, αναλύει ευαίσθητα δεδομένα</w:t>
            </w:r>
            <w:r w:rsidR="00E77C90">
              <w:rPr>
                <w:rFonts w:asciiTheme="minorHAnsi" w:hAnsiTheme="minorHAnsi"/>
                <w:sz w:val="22"/>
                <w:szCs w:val="22"/>
                <w:lang w:val="el-GR"/>
              </w:rPr>
              <w:t xml:space="preserve"> των μηχανών αναζήτησης δικηγόρων και εξετάζει τις μελλοντικές ηλεκτρονικές ταυτότητες των δικηγόρων στο επερχόμενο πλαίσιο μιας ευρύτερης επέκτασης των ηλεκτρονικών κρατικών υπηρεσιών, στις ο</w:t>
            </w:r>
            <w:r w:rsidR="00AC2BEA">
              <w:rPr>
                <w:rFonts w:asciiTheme="minorHAnsi" w:hAnsiTheme="minorHAnsi"/>
                <w:sz w:val="22"/>
                <w:szCs w:val="22"/>
                <w:lang w:val="el-GR"/>
              </w:rPr>
              <w:t>ποίες οι δικηγόροι πρόκειται να συμμετάσχουν.</w:t>
            </w:r>
          </w:p>
          <w:p w:rsidR="00AC2BEA" w:rsidRPr="007345DF" w:rsidRDefault="0001473A" w:rsidP="00B45B33">
            <w:pPr>
              <w:spacing w:before="120" w:after="120"/>
              <w:rPr>
                <w:rFonts w:asciiTheme="minorHAnsi" w:hAnsiTheme="minorHAnsi"/>
                <w:sz w:val="22"/>
                <w:szCs w:val="22"/>
                <w:lang w:val="en-US"/>
              </w:rPr>
            </w:pPr>
            <w:r>
              <w:rPr>
                <w:rFonts w:asciiTheme="minorHAnsi" w:hAnsiTheme="minorHAnsi"/>
                <w:b/>
                <w:sz w:val="22"/>
                <w:szCs w:val="22"/>
                <w:lang w:val="el-GR"/>
              </w:rPr>
              <w:t xml:space="preserve">Τέλος, η διεύρυνση </w:t>
            </w:r>
            <w:r w:rsidRPr="00B45B33">
              <w:rPr>
                <w:rFonts w:asciiTheme="minorHAnsi" w:hAnsiTheme="minorHAnsi"/>
                <w:b/>
                <w:sz w:val="22"/>
                <w:szCs w:val="22"/>
                <w:lang w:val="el-GR"/>
              </w:rPr>
              <w:t>και</w:t>
            </w:r>
            <w:r w:rsidR="00B45B33" w:rsidRPr="00B45B33">
              <w:rPr>
                <w:rFonts w:asciiTheme="minorHAnsi" w:hAnsiTheme="minorHAnsi"/>
                <w:b/>
                <w:sz w:val="22"/>
                <w:szCs w:val="22"/>
                <w:lang w:val="el-GR"/>
              </w:rPr>
              <w:t xml:space="preserve"> η</w:t>
            </w:r>
            <w:r w:rsidRPr="00B45B33">
              <w:rPr>
                <w:rFonts w:asciiTheme="minorHAnsi" w:hAnsiTheme="minorHAnsi"/>
                <w:b/>
                <w:sz w:val="22"/>
                <w:szCs w:val="22"/>
                <w:lang w:val="el-GR"/>
              </w:rPr>
              <w:t xml:space="preserve"> αδιά</w:t>
            </w:r>
            <w:r w:rsidR="00AC2BEA" w:rsidRPr="00B45B33">
              <w:rPr>
                <w:rFonts w:asciiTheme="minorHAnsi" w:hAnsiTheme="minorHAnsi"/>
                <w:b/>
                <w:sz w:val="22"/>
                <w:szCs w:val="22"/>
                <w:lang w:val="el-GR"/>
              </w:rPr>
              <w:t>λειπτη</w:t>
            </w:r>
            <w:r w:rsidR="00AC2BEA">
              <w:rPr>
                <w:rFonts w:asciiTheme="minorHAnsi" w:hAnsiTheme="minorHAnsi"/>
                <w:b/>
                <w:sz w:val="22"/>
                <w:szCs w:val="22"/>
                <w:lang w:val="el-GR"/>
              </w:rPr>
              <w:t xml:space="preserve"> λειτουργία</w:t>
            </w:r>
            <w:r w:rsidR="00AC2BEA" w:rsidRPr="00AC2BEA">
              <w:rPr>
                <w:rFonts w:asciiTheme="minorHAnsi" w:hAnsiTheme="minorHAnsi"/>
                <w:b/>
                <w:sz w:val="22"/>
                <w:szCs w:val="22"/>
                <w:lang w:val="el-GR"/>
              </w:rPr>
              <w:t xml:space="preserve"> του Find-A-Lawyer 2</w:t>
            </w:r>
            <w:r w:rsidR="00AC2BEA">
              <w:rPr>
                <w:rFonts w:asciiTheme="minorHAnsi" w:hAnsiTheme="minorHAnsi"/>
                <w:b/>
                <w:sz w:val="22"/>
                <w:szCs w:val="22"/>
                <w:lang w:val="el-GR"/>
              </w:rPr>
              <w:t xml:space="preserve"> </w:t>
            </w:r>
            <w:r>
              <w:rPr>
                <w:rFonts w:asciiTheme="minorHAnsi" w:hAnsiTheme="minorHAnsi"/>
                <w:b/>
                <w:sz w:val="22"/>
                <w:szCs w:val="22"/>
                <w:lang w:val="el-GR"/>
              </w:rPr>
              <w:t>(ηλεκτρονική εξακρίβωση των δικηγόρων μέσω των δικηγορικών τους συλ</w:t>
            </w:r>
            <w:r w:rsidR="00246F6F">
              <w:rPr>
                <w:rFonts w:asciiTheme="minorHAnsi" w:hAnsiTheme="minorHAnsi"/>
                <w:b/>
                <w:sz w:val="22"/>
                <w:szCs w:val="22"/>
                <w:lang w:val="el-GR"/>
              </w:rPr>
              <w:t xml:space="preserve">λόγων), καθώς και η επιτυχής </w:t>
            </w:r>
            <w:r>
              <w:rPr>
                <w:rFonts w:asciiTheme="minorHAnsi" w:hAnsiTheme="minorHAnsi"/>
                <w:b/>
                <w:sz w:val="22"/>
                <w:szCs w:val="22"/>
                <w:lang w:val="el-GR"/>
              </w:rPr>
              <w:t xml:space="preserve">σύνδεση με το σύστημα </w:t>
            </w:r>
            <w:r w:rsidRPr="0001473A">
              <w:rPr>
                <w:rFonts w:asciiTheme="minorHAnsi" w:hAnsiTheme="minorHAnsi"/>
                <w:b/>
                <w:sz w:val="22"/>
                <w:szCs w:val="22"/>
                <w:lang w:val="el-GR"/>
              </w:rPr>
              <w:t>e-CODEX</w:t>
            </w:r>
            <w:r>
              <w:rPr>
                <w:rFonts w:asciiTheme="minorHAnsi" w:hAnsiTheme="minorHAnsi"/>
                <w:b/>
                <w:sz w:val="22"/>
                <w:szCs w:val="22"/>
                <w:lang w:val="el-GR"/>
              </w:rPr>
              <w:t xml:space="preserve"> - </w:t>
            </w:r>
            <w:r>
              <w:rPr>
                <w:rFonts w:asciiTheme="minorHAnsi" w:hAnsiTheme="minorHAnsi"/>
                <w:sz w:val="22"/>
                <w:szCs w:val="22"/>
                <w:lang w:val="el-GR"/>
              </w:rPr>
              <w:t xml:space="preserve">ένας ακόμη στόχος </w:t>
            </w:r>
            <w:r w:rsidR="00246F6F">
              <w:rPr>
                <w:rFonts w:asciiTheme="minorHAnsi" w:hAnsiTheme="minorHAnsi"/>
                <w:sz w:val="22"/>
                <w:szCs w:val="22"/>
                <w:lang w:val="el-GR"/>
              </w:rPr>
              <w:t xml:space="preserve">αυτού </w:t>
            </w:r>
            <w:r>
              <w:rPr>
                <w:rFonts w:asciiTheme="minorHAnsi" w:hAnsiTheme="minorHAnsi"/>
                <w:sz w:val="22"/>
                <w:szCs w:val="22"/>
                <w:lang w:val="el-GR"/>
              </w:rPr>
              <w:t xml:space="preserve">του προγράμματος - αύξησε τη χρησιμότητα αυτού του σημαντικού εργαλείου, το οποίο στοχεύει στην αντικατάσταση </w:t>
            </w:r>
            <w:r w:rsidRPr="00B45B33">
              <w:rPr>
                <w:rFonts w:asciiTheme="minorHAnsi" w:hAnsiTheme="minorHAnsi"/>
                <w:sz w:val="22"/>
                <w:szCs w:val="22"/>
                <w:lang w:val="el-GR"/>
              </w:rPr>
              <w:lastRenderedPageBreak/>
              <w:t>των γραφειοκρατικών και υψηλού κόστους διασυνοριακών διαδικασιών</w:t>
            </w:r>
            <w:r w:rsidR="00246F6F" w:rsidRPr="00B45B33">
              <w:rPr>
                <w:rFonts w:asciiTheme="minorHAnsi" w:hAnsiTheme="minorHAnsi"/>
                <w:sz w:val="22"/>
                <w:szCs w:val="22"/>
                <w:lang w:val="el-GR"/>
              </w:rPr>
              <w:t>,</w:t>
            </w:r>
            <w:r w:rsidR="00B45B33">
              <w:rPr>
                <w:rFonts w:asciiTheme="minorHAnsi" w:hAnsiTheme="minorHAnsi"/>
                <w:sz w:val="22"/>
                <w:szCs w:val="22"/>
                <w:lang w:val="el-GR"/>
              </w:rPr>
              <w:t xml:space="preserve"> απλοποιώντας τη δουλειά των δικηγόρων σε διασυνοριακές διαδικασίες και μειώνοντας το κόστος αυτών των διαδικασιών για το όφελος των Ε</w:t>
            </w:r>
            <w:r w:rsidRPr="00B45B33">
              <w:rPr>
                <w:rFonts w:asciiTheme="minorHAnsi" w:hAnsiTheme="minorHAnsi"/>
                <w:sz w:val="22"/>
                <w:szCs w:val="22"/>
                <w:lang w:val="el-GR"/>
              </w:rPr>
              <w:t>υρωπαίων πολιτών.</w:t>
            </w:r>
          </w:p>
        </w:tc>
      </w:tr>
      <w:tr w:rsidR="00740AD6" w:rsidRPr="00BC18F5" w:rsidTr="00A75DE9">
        <w:trPr>
          <w:jc w:val="center"/>
        </w:trPr>
        <w:tc>
          <w:tcPr>
            <w:tcW w:w="5098" w:type="dxa"/>
            <w:shd w:val="clear" w:color="auto" w:fill="BFBFBF" w:themeFill="background1" w:themeFillShade="BF"/>
          </w:tcPr>
          <w:p w:rsidR="00740AD6" w:rsidRPr="00740AD6" w:rsidRDefault="00740AD6" w:rsidP="00740AD6">
            <w:pPr>
              <w:spacing w:before="120" w:after="120"/>
              <w:rPr>
                <w:rFonts w:asciiTheme="minorHAnsi" w:hAnsiTheme="minorHAnsi" w:cstheme="minorHAnsi"/>
                <w:b/>
                <w:sz w:val="22"/>
                <w:szCs w:val="22"/>
                <w:lang w:val="en-GB"/>
              </w:rPr>
            </w:pPr>
            <w:r w:rsidRPr="00740AD6">
              <w:rPr>
                <w:rFonts w:asciiTheme="minorHAnsi" w:hAnsiTheme="minorHAnsi" w:cstheme="minorHAnsi"/>
                <w:b/>
                <w:sz w:val="22"/>
                <w:szCs w:val="22"/>
                <w:lang w:val="en-GB"/>
              </w:rPr>
              <w:lastRenderedPageBreak/>
              <w:t>German Law Study Course in Brussels and Amsterdam</w:t>
            </w:r>
          </w:p>
        </w:tc>
        <w:tc>
          <w:tcPr>
            <w:tcW w:w="5108" w:type="dxa"/>
            <w:shd w:val="clear" w:color="auto" w:fill="BFBFBF" w:themeFill="background1" w:themeFillShade="BF"/>
          </w:tcPr>
          <w:p w:rsidR="00740AD6" w:rsidRPr="006D1661" w:rsidRDefault="00246F6F" w:rsidP="00A75DE9">
            <w:pPr>
              <w:spacing w:before="120" w:after="120"/>
              <w:rPr>
                <w:rFonts w:asciiTheme="minorHAnsi" w:hAnsiTheme="minorHAnsi"/>
                <w:b/>
                <w:sz w:val="22"/>
                <w:szCs w:val="22"/>
                <w:lang w:val="el-GR"/>
              </w:rPr>
            </w:pPr>
            <w:r>
              <w:rPr>
                <w:rFonts w:asciiTheme="minorHAnsi" w:hAnsiTheme="minorHAnsi"/>
                <w:b/>
                <w:sz w:val="22"/>
                <w:szCs w:val="22"/>
                <w:lang w:val="el-GR"/>
              </w:rPr>
              <w:t xml:space="preserve">Γερμανικός </w:t>
            </w:r>
            <w:r w:rsidR="006D1661">
              <w:rPr>
                <w:rFonts w:asciiTheme="minorHAnsi" w:hAnsiTheme="minorHAnsi"/>
                <w:b/>
                <w:sz w:val="22"/>
                <w:szCs w:val="22"/>
                <w:lang w:val="el-GR"/>
              </w:rPr>
              <w:t>Νομι</w:t>
            </w:r>
            <w:r>
              <w:rPr>
                <w:rFonts w:asciiTheme="minorHAnsi" w:hAnsiTheme="minorHAnsi"/>
                <w:b/>
                <w:sz w:val="22"/>
                <w:szCs w:val="22"/>
                <w:lang w:val="el-GR"/>
              </w:rPr>
              <w:t>κός κύκλος σπουδών</w:t>
            </w:r>
            <w:r w:rsidR="006D1661">
              <w:rPr>
                <w:rFonts w:asciiTheme="minorHAnsi" w:hAnsiTheme="minorHAnsi"/>
                <w:b/>
                <w:sz w:val="22"/>
                <w:szCs w:val="22"/>
                <w:lang w:val="el-GR"/>
              </w:rPr>
              <w:t xml:space="preserve"> στις Βρυξέλλες και στο Άμστερνταμ</w:t>
            </w:r>
          </w:p>
        </w:tc>
      </w:tr>
      <w:tr w:rsidR="00740AD6" w:rsidRPr="008E7619" w:rsidTr="00A75DE9">
        <w:trPr>
          <w:jc w:val="center"/>
        </w:trPr>
        <w:tc>
          <w:tcPr>
            <w:tcW w:w="5098" w:type="dxa"/>
            <w:tcBorders>
              <w:bottom w:val="single" w:sz="4" w:space="0" w:color="auto"/>
            </w:tcBorders>
            <w:shd w:val="clear" w:color="auto" w:fill="auto"/>
          </w:tcPr>
          <w:p w:rsidR="0003367F" w:rsidRDefault="00740AD6" w:rsidP="00740AD6">
            <w:pPr>
              <w:spacing w:before="120" w:after="120"/>
              <w:rPr>
                <w:rFonts w:asciiTheme="minorHAnsi" w:hAnsiTheme="minorHAnsi" w:cstheme="minorHAnsi"/>
                <w:b/>
                <w:sz w:val="22"/>
                <w:szCs w:val="22"/>
                <w:lang w:val="en-GB"/>
              </w:rPr>
            </w:pPr>
            <w:r w:rsidRPr="0003367F">
              <w:rPr>
                <w:rFonts w:asciiTheme="minorHAnsi" w:hAnsiTheme="minorHAnsi" w:cstheme="minorHAnsi"/>
                <w:b/>
                <w:sz w:val="22"/>
                <w:szCs w:val="22"/>
                <w:lang w:val="en-GB"/>
              </w:rPr>
              <w:t xml:space="preserve">The Dutch speaking Brussels Bar (NOAB), the Deutscher Anwaltverein (DAV) and the Centre for Professional Legal Education of the Radboud University (CPO) are jointly organising a Course of study of German law in 2017 and 2018. </w:t>
            </w:r>
          </w:p>
          <w:p w:rsidR="00740AD6" w:rsidRPr="00523459" w:rsidRDefault="00740AD6" w:rsidP="00740AD6">
            <w:pPr>
              <w:spacing w:before="120" w:after="120"/>
              <w:rPr>
                <w:rFonts w:asciiTheme="minorHAnsi" w:hAnsiTheme="minorHAnsi" w:cstheme="minorHAnsi"/>
                <w:sz w:val="22"/>
                <w:szCs w:val="22"/>
                <w:lang w:val="en-GB"/>
              </w:rPr>
            </w:pPr>
            <w:r w:rsidRPr="0003367F">
              <w:rPr>
                <w:rFonts w:asciiTheme="minorHAnsi" w:hAnsiTheme="minorHAnsi" w:cstheme="minorHAnsi"/>
                <w:sz w:val="22"/>
                <w:szCs w:val="22"/>
                <w:lang w:val="en-GB"/>
              </w:rPr>
              <w:t xml:space="preserve">This course offers a unique chance to acquire in-depth knowledge of German law on a variety of topics such as contract law, insolvency law, employment law, tax law, and company law. </w:t>
            </w:r>
            <w:r w:rsidRPr="00523459">
              <w:rPr>
                <w:rFonts w:asciiTheme="minorHAnsi" w:hAnsiTheme="minorHAnsi" w:cstheme="minorHAnsi"/>
                <w:sz w:val="22"/>
                <w:szCs w:val="22"/>
                <w:lang w:val="en-GB"/>
              </w:rPr>
              <w:t>The different modules are taught by German attorneys and professors, who are all experts in their respective fields. The course will take place in May and November 2017 and in spring 2018</w:t>
            </w:r>
          </w:p>
          <w:p w:rsidR="00740AD6" w:rsidRPr="0003367F" w:rsidRDefault="00740AD6" w:rsidP="00740AD6">
            <w:pPr>
              <w:spacing w:before="120" w:after="120"/>
              <w:rPr>
                <w:rFonts w:asciiTheme="minorHAnsi" w:hAnsiTheme="minorHAnsi" w:cstheme="minorHAnsi"/>
                <w:b/>
                <w:sz w:val="22"/>
                <w:szCs w:val="22"/>
                <w:lang w:val="en-GB"/>
              </w:rPr>
            </w:pPr>
            <w:r w:rsidRPr="0003367F">
              <w:rPr>
                <w:rFonts w:asciiTheme="minorHAnsi" w:hAnsiTheme="minorHAnsi" w:cstheme="minorHAnsi"/>
                <w:b/>
                <w:sz w:val="22"/>
                <w:szCs w:val="22"/>
                <w:lang w:val="en-GB"/>
              </w:rPr>
              <w:t xml:space="preserve">More information about the course can be found </w:t>
            </w:r>
            <w:r w:rsidRPr="0003367F">
              <w:rPr>
                <w:rFonts w:asciiTheme="minorHAnsi" w:hAnsiTheme="minorHAnsi" w:cstheme="minorHAnsi"/>
                <w:b/>
                <w:sz w:val="22"/>
                <w:szCs w:val="22"/>
                <w:highlight w:val="yellow"/>
                <w:lang w:val="en-GB"/>
              </w:rPr>
              <w:t>here</w:t>
            </w:r>
            <w:r w:rsidRPr="0003367F">
              <w:rPr>
                <w:rFonts w:asciiTheme="minorHAnsi" w:hAnsiTheme="minorHAnsi" w:cstheme="minorHAnsi"/>
                <w:b/>
                <w:sz w:val="22"/>
                <w:szCs w:val="22"/>
                <w:lang w:val="en-GB"/>
              </w:rPr>
              <w:t xml:space="preserve"> (in Dutch only) </w:t>
            </w:r>
            <w:r w:rsidRPr="0003367F">
              <w:rPr>
                <w:rFonts w:asciiTheme="minorHAnsi" w:hAnsiTheme="minorHAnsi" w:cstheme="minorHAnsi"/>
                <w:sz w:val="22"/>
                <w:szCs w:val="22"/>
                <w:lang w:val="en-GB"/>
              </w:rPr>
              <w:t>(</w:t>
            </w:r>
            <w:hyperlink r:id="rId19" w:history="1">
              <w:r w:rsidRPr="0003367F">
                <w:rPr>
                  <w:rStyle w:val="-"/>
                  <w:rFonts w:asciiTheme="minorHAnsi" w:hAnsiTheme="minorHAnsi" w:cstheme="minorHAnsi"/>
                  <w:sz w:val="22"/>
                  <w:szCs w:val="22"/>
                  <w:lang w:val="en-GB"/>
                </w:rPr>
                <w:t>http://www.baliebrussel.be/nl/grondige-opleiding-duits-recht-2017-2018</w:t>
              </w:r>
            </w:hyperlink>
            <w:r w:rsidRPr="0003367F">
              <w:rPr>
                <w:rFonts w:asciiTheme="minorHAnsi" w:hAnsiTheme="minorHAnsi" w:cstheme="minorHAnsi"/>
                <w:sz w:val="22"/>
                <w:szCs w:val="22"/>
                <w:lang w:val="en-GB"/>
              </w:rPr>
              <w:t>)</w:t>
            </w:r>
            <w:r w:rsidRPr="0003367F">
              <w:rPr>
                <w:rFonts w:asciiTheme="minorHAnsi" w:hAnsiTheme="minorHAnsi" w:cstheme="minorHAnsi"/>
                <w:b/>
                <w:sz w:val="22"/>
                <w:szCs w:val="22"/>
                <w:lang w:val="en-GB"/>
              </w:rPr>
              <w:t>.</w:t>
            </w:r>
          </w:p>
        </w:tc>
        <w:tc>
          <w:tcPr>
            <w:tcW w:w="5108" w:type="dxa"/>
            <w:tcBorders>
              <w:bottom w:val="single" w:sz="4" w:space="0" w:color="auto"/>
            </w:tcBorders>
            <w:shd w:val="clear" w:color="auto" w:fill="auto"/>
          </w:tcPr>
          <w:p w:rsidR="00740AD6" w:rsidRDefault="006D1661" w:rsidP="00A75DE9">
            <w:pPr>
              <w:spacing w:before="120" w:after="120"/>
              <w:rPr>
                <w:rFonts w:asciiTheme="minorHAnsi" w:hAnsiTheme="minorHAnsi"/>
                <w:b/>
                <w:sz w:val="22"/>
                <w:szCs w:val="22"/>
                <w:lang w:val="el-GR"/>
              </w:rPr>
            </w:pPr>
            <w:r w:rsidRPr="002B57DE">
              <w:rPr>
                <w:rFonts w:asciiTheme="minorHAnsi" w:hAnsiTheme="minorHAnsi"/>
                <w:b/>
                <w:sz w:val="22"/>
                <w:szCs w:val="22"/>
                <w:lang w:val="el-GR"/>
              </w:rPr>
              <w:t xml:space="preserve">Ο Ολλανδόφωνος Δικηγορικός Σύλλογος Βρυξελλών (NOAB), </w:t>
            </w:r>
            <w:r w:rsidR="000275F9" w:rsidRPr="002B57DE">
              <w:rPr>
                <w:rFonts w:asciiTheme="minorHAnsi" w:hAnsiTheme="minorHAnsi"/>
                <w:b/>
                <w:sz w:val="22"/>
                <w:szCs w:val="22"/>
                <w:lang w:val="el-GR"/>
              </w:rPr>
              <w:t>ο Γερμανικός Δικηγορικός Σύλλογος (DAV) και</w:t>
            </w:r>
            <w:r w:rsidR="000275F9">
              <w:rPr>
                <w:rFonts w:asciiTheme="minorHAnsi" w:hAnsiTheme="minorHAnsi"/>
                <w:sz w:val="22"/>
                <w:szCs w:val="22"/>
                <w:lang w:val="el-GR"/>
              </w:rPr>
              <w:t xml:space="preserve"> </w:t>
            </w:r>
            <w:r w:rsidR="000275F9" w:rsidRPr="002B57DE">
              <w:rPr>
                <w:rFonts w:asciiTheme="minorHAnsi" w:hAnsiTheme="minorHAnsi"/>
                <w:b/>
                <w:sz w:val="22"/>
                <w:szCs w:val="22"/>
                <w:lang w:val="el-GR"/>
              </w:rPr>
              <w:t xml:space="preserve">το Κέντρο για </w:t>
            </w:r>
            <w:r w:rsidR="00F40CDA" w:rsidRPr="002B57DE">
              <w:rPr>
                <w:rFonts w:asciiTheme="minorHAnsi" w:hAnsiTheme="minorHAnsi"/>
                <w:b/>
                <w:sz w:val="22"/>
                <w:szCs w:val="22"/>
                <w:lang w:val="el-GR"/>
              </w:rPr>
              <w:t>την Επαγγελματική Νομική Εκπαίδευση του Πανεπιστημίου του Radboud</w:t>
            </w:r>
            <w:r w:rsidR="002B57DE" w:rsidRPr="002B57DE">
              <w:rPr>
                <w:rFonts w:asciiTheme="minorHAnsi" w:hAnsiTheme="minorHAnsi"/>
                <w:b/>
                <w:sz w:val="22"/>
                <w:szCs w:val="22"/>
                <w:lang w:val="el-GR"/>
              </w:rPr>
              <w:t xml:space="preserve"> (CPO) διοργανώνουν από κοινού ένα</w:t>
            </w:r>
            <w:r w:rsidR="00403993">
              <w:rPr>
                <w:rFonts w:asciiTheme="minorHAnsi" w:hAnsiTheme="minorHAnsi"/>
                <w:b/>
                <w:sz w:val="22"/>
                <w:szCs w:val="22"/>
                <w:lang w:val="el-GR"/>
              </w:rPr>
              <w:t>ν</w:t>
            </w:r>
            <w:r w:rsidR="002B57DE" w:rsidRPr="002B57DE">
              <w:rPr>
                <w:rFonts w:asciiTheme="minorHAnsi" w:hAnsiTheme="minorHAnsi"/>
                <w:b/>
                <w:sz w:val="22"/>
                <w:szCs w:val="22"/>
                <w:lang w:val="el-GR"/>
              </w:rPr>
              <w:t xml:space="preserve"> κύκλο σπ</w:t>
            </w:r>
            <w:r w:rsidR="00403993">
              <w:rPr>
                <w:rFonts w:asciiTheme="minorHAnsi" w:hAnsiTheme="minorHAnsi"/>
                <w:b/>
                <w:sz w:val="22"/>
                <w:szCs w:val="22"/>
                <w:lang w:val="el-GR"/>
              </w:rPr>
              <w:t>ουδών γερμανικού δικαίου το 2017</w:t>
            </w:r>
            <w:r w:rsidR="002B57DE" w:rsidRPr="002B57DE">
              <w:rPr>
                <w:rFonts w:asciiTheme="minorHAnsi" w:hAnsiTheme="minorHAnsi"/>
                <w:b/>
                <w:sz w:val="22"/>
                <w:szCs w:val="22"/>
                <w:lang w:val="el-GR"/>
              </w:rPr>
              <w:t xml:space="preserve"> και 2018.</w:t>
            </w:r>
          </w:p>
          <w:p w:rsidR="002B57DE" w:rsidRDefault="00AA4B76" w:rsidP="00A75DE9">
            <w:pPr>
              <w:spacing w:before="120" w:after="120"/>
              <w:rPr>
                <w:rFonts w:asciiTheme="minorHAnsi" w:hAnsiTheme="minorHAnsi"/>
                <w:sz w:val="22"/>
                <w:szCs w:val="22"/>
                <w:lang w:val="el-GR"/>
              </w:rPr>
            </w:pPr>
            <w:r w:rsidRPr="00CF6078">
              <w:rPr>
                <w:rFonts w:asciiTheme="minorHAnsi" w:hAnsiTheme="minorHAnsi"/>
                <w:sz w:val="22"/>
                <w:szCs w:val="22"/>
                <w:lang w:val="el-GR"/>
              </w:rPr>
              <w:t>Αυτό το σεμινάριο προσφέρει μια μοναδική ευκαιρία</w:t>
            </w:r>
            <w:r w:rsidR="00CF6078">
              <w:rPr>
                <w:rFonts w:asciiTheme="minorHAnsi" w:hAnsiTheme="minorHAnsi"/>
                <w:sz w:val="22"/>
                <w:szCs w:val="22"/>
                <w:lang w:val="el-GR"/>
              </w:rPr>
              <w:t xml:space="preserve"> απόκτησης βαθιάς γνώσης στο γερμανικό δίκαιο σε διάφορα θέματα όπως </w:t>
            </w:r>
            <w:r w:rsidRPr="00CF6078">
              <w:rPr>
                <w:rFonts w:asciiTheme="minorHAnsi" w:hAnsiTheme="minorHAnsi"/>
                <w:sz w:val="22"/>
                <w:szCs w:val="22"/>
                <w:lang w:val="el-GR"/>
              </w:rPr>
              <w:t xml:space="preserve"> </w:t>
            </w:r>
            <w:r w:rsidR="00CF6078">
              <w:rPr>
                <w:rFonts w:asciiTheme="minorHAnsi" w:hAnsiTheme="minorHAnsi"/>
                <w:sz w:val="22"/>
                <w:szCs w:val="22"/>
                <w:lang w:val="el-GR"/>
              </w:rPr>
              <w:t>δίκαιο των συμβάσεων, πτωχευτικό δίκαιο, εργατικό δίκαιο, φορολογικό δίκαιο και εταιρικό δίκαιο. Οι διά</w:t>
            </w:r>
            <w:r w:rsidR="00442D39">
              <w:rPr>
                <w:rFonts w:asciiTheme="minorHAnsi" w:hAnsiTheme="minorHAnsi"/>
                <w:sz w:val="22"/>
                <w:szCs w:val="22"/>
                <w:lang w:val="el-GR"/>
              </w:rPr>
              <w:t>φορες ενότητες διδάσκονται από Γ</w:t>
            </w:r>
            <w:r w:rsidR="00CF6078">
              <w:rPr>
                <w:rFonts w:asciiTheme="minorHAnsi" w:hAnsiTheme="minorHAnsi"/>
                <w:sz w:val="22"/>
                <w:szCs w:val="22"/>
                <w:lang w:val="el-GR"/>
              </w:rPr>
              <w:t>ερμανούς δικηγόρους και καθηγητές, οι οποίοι είναι όλοι ειδικοί στους αντίστοιχους κλάδους</w:t>
            </w:r>
            <w:r w:rsidR="00403993">
              <w:rPr>
                <w:rFonts w:asciiTheme="minorHAnsi" w:hAnsiTheme="minorHAnsi"/>
                <w:sz w:val="22"/>
                <w:szCs w:val="22"/>
                <w:lang w:val="el-GR"/>
              </w:rPr>
              <w:t>. Η εκπαίδευση θα λάβει χώρα το</w:t>
            </w:r>
            <w:r w:rsidR="00CF6078">
              <w:rPr>
                <w:rFonts w:asciiTheme="minorHAnsi" w:hAnsiTheme="minorHAnsi"/>
                <w:sz w:val="22"/>
                <w:szCs w:val="22"/>
                <w:lang w:val="el-GR"/>
              </w:rPr>
              <w:t xml:space="preserve"> Μάιο και Νοέμβριο 2017 και την άνοιξη του 2018.</w:t>
            </w:r>
          </w:p>
          <w:p w:rsidR="00CF6078" w:rsidRPr="00CF6078" w:rsidRDefault="00CF6078" w:rsidP="00A75DE9">
            <w:pPr>
              <w:spacing w:before="120" w:after="120"/>
              <w:rPr>
                <w:rFonts w:asciiTheme="minorHAnsi" w:hAnsiTheme="minorHAnsi"/>
                <w:sz w:val="22"/>
                <w:szCs w:val="22"/>
                <w:lang w:val="el-GR"/>
              </w:rPr>
            </w:pPr>
            <w:r w:rsidRPr="00CF6078">
              <w:rPr>
                <w:rFonts w:asciiTheme="minorHAnsi" w:hAnsiTheme="minorHAnsi"/>
                <w:b/>
                <w:sz w:val="22"/>
                <w:szCs w:val="22"/>
                <w:lang w:val="el-GR"/>
              </w:rPr>
              <w:t xml:space="preserve">Περισσότερες πληροφορίες για τα μαθήματα μπορείτε να βρείτε </w:t>
            </w:r>
            <w:r w:rsidRPr="00CF6078">
              <w:rPr>
                <w:rFonts w:asciiTheme="minorHAnsi" w:hAnsiTheme="minorHAnsi"/>
                <w:b/>
                <w:sz w:val="22"/>
                <w:szCs w:val="22"/>
                <w:highlight w:val="yellow"/>
                <w:lang w:val="el-GR"/>
              </w:rPr>
              <w:t>εδώ</w:t>
            </w:r>
            <w:r w:rsidR="00403993">
              <w:rPr>
                <w:rFonts w:asciiTheme="minorHAnsi" w:hAnsiTheme="minorHAnsi"/>
                <w:b/>
                <w:sz w:val="22"/>
                <w:szCs w:val="22"/>
                <w:lang w:val="el-GR"/>
              </w:rPr>
              <w:t xml:space="preserve"> (μόνο στα ολλανδικά</w:t>
            </w:r>
            <w:r>
              <w:rPr>
                <w:rFonts w:asciiTheme="minorHAnsi" w:hAnsiTheme="minorHAnsi"/>
                <w:sz w:val="22"/>
                <w:szCs w:val="22"/>
                <w:lang w:val="el-GR"/>
              </w:rPr>
              <w:t>)</w:t>
            </w:r>
            <w:r>
              <w:rPr>
                <w:rFonts w:asciiTheme="minorHAnsi" w:hAnsiTheme="minorHAnsi"/>
                <w:sz w:val="22"/>
                <w:szCs w:val="22"/>
                <w:lang w:val="el-GR"/>
              </w:rPr>
              <w:br/>
            </w:r>
            <w:r w:rsidRPr="00CF6078">
              <w:rPr>
                <w:rFonts w:asciiTheme="minorHAnsi" w:hAnsiTheme="minorHAnsi"/>
                <w:sz w:val="22"/>
                <w:szCs w:val="22"/>
                <w:lang w:val="el-GR"/>
              </w:rPr>
              <w:t>(http://www.baliebrussel.be/nl/grondige-opleiding-duits-recht-2017-2018).</w:t>
            </w:r>
          </w:p>
        </w:tc>
      </w:tr>
      <w:tr w:rsidR="00710BFD" w:rsidRPr="00A155B3" w:rsidTr="00007DF3">
        <w:trPr>
          <w:jc w:val="center"/>
        </w:trPr>
        <w:tc>
          <w:tcPr>
            <w:tcW w:w="5098" w:type="dxa"/>
            <w:tcBorders>
              <w:left w:val="single" w:sz="4" w:space="0" w:color="auto"/>
              <w:right w:val="single" w:sz="4" w:space="0" w:color="auto"/>
            </w:tcBorders>
            <w:shd w:val="clear" w:color="auto" w:fill="BFBFBF" w:themeFill="background1" w:themeFillShade="BF"/>
          </w:tcPr>
          <w:p w:rsidR="00710BFD" w:rsidRPr="00E54916" w:rsidRDefault="00E53C3D" w:rsidP="00740AD6">
            <w:pPr>
              <w:spacing w:before="120" w:after="120"/>
              <w:ind w:left="29"/>
              <w:rPr>
                <w:rFonts w:asciiTheme="minorHAnsi" w:eastAsiaTheme="minorHAnsi" w:hAnsiTheme="minorHAnsi" w:cstheme="minorHAnsi"/>
                <w:b/>
                <w:sz w:val="22"/>
                <w:szCs w:val="22"/>
                <w:lang w:val="en-GB"/>
              </w:rPr>
            </w:pPr>
            <w:r w:rsidRPr="00E54916">
              <w:rPr>
                <w:rFonts w:asciiTheme="minorHAnsi" w:eastAsiaTheme="minorHAnsi" w:hAnsiTheme="minorHAnsi" w:cstheme="minorHAnsi"/>
                <w:b/>
                <w:sz w:val="22"/>
                <w:szCs w:val="22"/>
                <w:lang w:val="en-GB"/>
              </w:rPr>
              <w:t>UPCOMING EVENTS</w:t>
            </w:r>
          </w:p>
        </w:tc>
        <w:tc>
          <w:tcPr>
            <w:tcW w:w="5108" w:type="dxa"/>
            <w:tcBorders>
              <w:left w:val="single" w:sz="4" w:space="0" w:color="auto"/>
              <w:right w:val="single" w:sz="4" w:space="0" w:color="auto"/>
            </w:tcBorders>
            <w:shd w:val="clear" w:color="auto" w:fill="BFBFBF" w:themeFill="background1" w:themeFillShade="BF"/>
          </w:tcPr>
          <w:p w:rsidR="00710BFD" w:rsidRPr="00E54916" w:rsidRDefault="00E54916" w:rsidP="00A155B3">
            <w:pPr>
              <w:spacing w:before="120" w:after="120"/>
              <w:rPr>
                <w:rFonts w:asciiTheme="minorHAnsi" w:hAnsiTheme="minorHAnsi"/>
                <w:b/>
                <w:sz w:val="22"/>
                <w:szCs w:val="22"/>
                <w:lang w:val="el-GR"/>
              </w:rPr>
            </w:pPr>
            <w:r w:rsidRPr="00E54916">
              <w:rPr>
                <w:rFonts w:asciiTheme="minorHAnsi" w:hAnsiTheme="minorHAnsi"/>
                <w:b/>
                <w:sz w:val="22"/>
                <w:szCs w:val="22"/>
                <w:lang w:val="el-GR"/>
              </w:rPr>
              <w:t>ΠΡΟΣΕΧΕΙΣ ΕΚΔΗΛΩΣΕΙΣ</w:t>
            </w:r>
          </w:p>
        </w:tc>
      </w:tr>
      <w:tr w:rsidR="00710BFD" w:rsidRPr="008E7619" w:rsidTr="005F58D5">
        <w:trPr>
          <w:jc w:val="center"/>
        </w:trPr>
        <w:tc>
          <w:tcPr>
            <w:tcW w:w="5098" w:type="dxa"/>
            <w:tcBorders>
              <w:left w:val="single" w:sz="4" w:space="0" w:color="auto"/>
              <w:right w:val="single" w:sz="4" w:space="0" w:color="auto"/>
            </w:tcBorders>
            <w:shd w:val="clear" w:color="auto" w:fill="auto"/>
          </w:tcPr>
          <w:p w:rsidR="00740AD6" w:rsidRPr="00740AD6" w:rsidRDefault="00740AD6" w:rsidP="0003367F">
            <w:pPr>
              <w:tabs>
                <w:tab w:val="left" w:pos="1298"/>
              </w:tabs>
              <w:spacing w:before="120" w:after="120"/>
              <w:ind w:left="1302" w:hanging="1273"/>
              <w:rPr>
                <w:rFonts w:asciiTheme="minorHAnsi" w:eastAsia="Times New Roman" w:hAnsiTheme="minorHAnsi" w:cstheme="minorHAnsi"/>
                <w:sz w:val="22"/>
                <w:szCs w:val="22"/>
                <w:lang w:val="en-US"/>
              </w:rPr>
            </w:pPr>
            <w:r w:rsidRPr="00740AD6">
              <w:rPr>
                <w:rFonts w:asciiTheme="minorHAnsi" w:eastAsia="Times New Roman" w:hAnsiTheme="minorHAnsi" w:cstheme="minorHAnsi"/>
                <w:sz w:val="22"/>
                <w:szCs w:val="22"/>
                <w:lang w:val="en-US"/>
              </w:rPr>
              <w:t>19 May</w:t>
            </w:r>
            <w:r w:rsidRPr="00740AD6">
              <w:rPr>
                <w:rFonts w:asciiTheme="minorHAnsi" w:eastAsia="Times New Roman" w:hAnsiTheme="minorHAnsi" w:cstheme="minorHAnsi"/>
                <w:sz w:val="22"/>
                <w:szCs w:val="22"/>
                <w:lang w:val="en-US"/>
              </w:rPr>
              <w:tab/>
              <w:t>CCBE Plenary Session, Edinburgh</w:t>
            </w:r>
          </w:p>
          <w:p w:rsidR="00740AD6" w:rsidRPr="00740AD6" w:rsidRDefault="00740AD6" w:rsidP="0003367F">
            <w:pPr>
              <w:tabs>
                <w:tab w:val="left" w:pos="1298"/>
              </w:tabs>
              <w:spacing w:before="120" w:after="120"/>
              <w:ind w:left="1302" w:hanging="1273"/>
              <w:rPr>
                <w:rFonts w:asciiTheme="minorHAnsi" w:eastAsia="Times New Roman" w:hAnsiTheme="minorHAnsi" w:cstheme="minorHAnsi"/>
                <w:sz w:val="22"/>
                <w:szCs w:val="22"/>
                <w:lang w:val="en-US"/>
              </w:rPr>
            </w:pPr>
            <w:r w:rsidRPr="00740AD6">
              <w:rPr>
                <w:rFonts w:asciiTheme="minorHAnsi" w:eastAsia="Times New Roman" w:hAnsiTheme="minorHAnsi" w:cstheme="minorHAnsi"/>
                <w:sz w:val="22"/>
                <w:szCs w:val="22"/>
                <w:lang w:val="en-US"/>
              </w:rPr>
              <w:t>24-25 May</w:t>
            </w:r>
            <w:r w:rsidRPr="00740AD6">
              <w:rPr>
                <w:rFonts w:asciiTheme="minorHAnsi" w:eastAsia="Times New Roman" w:hAnsiTheme="minorHAnsi" w:cstheme="minorHAnsi"/>
                <w:sz w:val="22"/>
                <w:szCs w:val="22"/>
                <w:lang w:val="en-US"/>
              </w:rPr>
              <w:tab/>
              <w:t>IBA 12</w:t>
            </w:r>
            <w:r w:rsidRPr="0003367F">
              <w:rPr>
                <w:rFonts w:asciiTheme="minorHAnsi" w:eastAsia="Times New Roman" w:hAnsiTheme="minorHAnsi" w:cstheme="minorHAnsi"/>
                <w:sz w:val="22"/>
                <w:szCs w:val="22"/>
                <w:vertAlign w:val="superscript"/>
                <w:lang w:val="en-US"/>
              </w:rPr>
              <w:t>th</w:t>
            </w:r>
            <w:r w:rsidRPr="00740AD6">
              <w:rPr>
                <w:rFonts w:asciiTheme="minorHAnsi" w:eastAsia="Times New Roman" w:hAnsiTheme="minorHAnsi" w:cstheme="minorHAnsi"/>
                <w:sz w:val="22"/>
                <w:szCs w:val="22"/>
                <w:lang w:val="en-US"/>
              </w:rPr>
              <w:t xml:space="preserve"> Annual Bar Leaders’ Conference, Belfast</w:t>
            </w:r>
          </w:p>
          <w:p w:rsidR="00ED5A86" w:rsidRPr="00740AD6" w:rsidRDefault="00740AD6" w:rsidP="0003367F">
            <w:pPr>
              <w:spacing w:before="120" w:after="120"/>
              <w:ind w:left="1302" w:hanging="1273"/>
              <w:rPr>
                <w:rFonts w:asciiTheme="minorHAnsi" w:hAnsiTheme="minorHAnsi" w:cstheme="minorHAnsi"/>
                <w:sz w:val="22"/>
                <w:szCs w:val="22"/>
                <w:lang w:val="en-US"/>
              </w:rPr>
            </w:pPr>
            <w:r w:rsidRPr="00740AD6">
              <w:rPr>
                <w:rFonts w:asciiTheme="minorHAnsi" w:eastAsia="Times New Roman" w:hAnsiTheme="minorHAnsi" w:cstheme="minorHAnsi"/>
                <w:sz w:val="22"/>
                <w:szCs w:val="22"/>
                <w:lang w:val="en-US"/>
              </w:rPr>
              <w:t>24-26 May</w:t>
            </w:r>
            <w:r w:rsidRPr="00740AD6">
              <w:rPr>
                <w:rFonts w:asciiTheme="minorHAnsi" w:eastAsia="Times New Roman" w:hAnsiTheme="minorHAnsi" w:cstheme="minorHAnsi"/>
                <w:sz w:val="22"/>
                <w:szCs w:val="22"/>
                <w:lang w:val="en-US"/>
              </w:rPr>
              <w:tab/>
              <w:t>68</w:t>
            </w:r>
            <w:r w:rsidRPr="0003367F">
              <w:rPr>
                <w:rFonts w:asciiTheme="minorHAnsi" w:eastAsia="Times New Roman" w:hAnsiTheme="minorHAnsi" w:cstheme="minorHAnsi"/>
                <w:sz w:val="22"/>
                <w:szCs w:val="22"/>
                <w:vertAlign w:val="superscript"/>
                <w:lang w:val="en-US"/>
              </w:rPr>
              <w:t>th</w:t>
            </w:r>
            <w:r w:rsidRPr="00740AD6">
              <w:rPr>
                <w:rFonts w:asciiTheme="minorHAnsi" w:eastAsia="Times New Roman" w:hAnsiTheme="minorHAnsi" w:cstheme="minorHAnsi"/>
                <w:sz w:val="22"/>
                <w:szCs w:val="22"/>
                <w:lang w:val="en-US"/>
              </w:rPr>
              <w:t xml:space="preserve"> Annual Conference of the DAV, Essen</w:t>
            </w:r>
          </w:p>
        </w:tc>
        <w:tc>
          <w:tcPr>
            <w:tcW w:w="5108" w:type="dxa"/>
            <w:tcBorders>
              <w:left w:val="single" w:sz="4" w:space="0" w:color="auto"/>
              <w:right w:val="single" w:sz="4" w:space="0" w:color="auto"/>
            </w:tcBorders>
            <w:shd w:val="clear" w:color="auto" w:fill="auto"/>
          </w:tcPr>
          <w:p w:rsidR="00710BFD" w:rsidRDefault="00E54916" w:rsidP="00A155B3">
            <w:pPr>
              <w:spacing w:before="120" w:after="120"/>
              <w:rPr>
                <w:rFonts w:asciiTheme="minorHAnsi" w:hAnsiTheme="minorHAnsi"/>
                <w:sz w:val="22"/>
                <w:szCs w:val="22"/>
                <w:lang w:val="el-GR"/>
              </w:rPr>
            </w:pPr>
            <w:r>
              <w:rPr>
                <w:rFonts w:asciiTheme="minorHAnsi" w:hAnsiTheme="minorHAnsi"/>
                <w:sz w:val="22"/>
                <w:szCs w:val="22"/>
                <w:lang w:val="el-GR"/>
              </w:rPr>
              <w:t xml:space="preserve">19 Μαΐου          </w:t>
            </w:r>
            <w:r w:rsidR="009C4B7D">
              <w:rPr>
                <w:rFonts w:asciiTheme="minorHAnsi" w:hAnsiTheme="minorHAnsi"/>
                <w:sz w:val="22"/>
                <w:szCs w:val="22"/>
                <w:lang w:val="el-GR"/>
              </w:rPr>
              <w:t xml:space="preserve"> </w:t>
            </w:r>
            <w:r>
              <w:rPr>
                <w:rFonts w:asciiTheme="minorHAnsi" w:hAnsiTheme="minorHAnsi"/>
                <w:sz w:val="22"/>
                <w:szCs w:val="22"/>
                <w:lang w:val="el-GR"/>
              </w:rPr>
              <w:t xml:space="preserve">Ολομέλεια </w:t>
            </w:r>
            <w:r>
              <w:rPr>
                <w:rFonts w:asciiTheme="minorHAnsi" w:hAnsiTheme="minorHAnsi"/>
                <w:sz w:val="22"/>
                <w:szCs w:val="22"/>
                <w:lang w:val="en-US"/>
              </w:rPr>
              <w:t>CCBE</w:t>
            </w:r>
            <w:r w:rsidRPr="00E54916">
              <w:rPr>
                <w:rFonts w:asciiTheme="minorHAnsi" w:hAnsiTheme="minorHAnsi"/>
                <w:sz w:val="22"/>
                <w:szCs w:val="22"/>
                <w:lang w:val="el-GR"/>
              </w:rPr>
              <w:t xml:space="preserve">, </w:t>
            </w:r>
            <w:r>
              <w:rPr>
                <w:rFonts w:asciiTheme="minorHAnsi" w:hAnsiTheme="minorHAnsi"/>
                <w:sz w:val="22"/>
                <w:szCs w:val="22"/>
                <w:lang w:val="el-GR"/>
              </w:rPr>
              <w:t>Εδιμβούργο</w:t>
            </w:r>
          </w:p>
          <w:p w:rsidR="00E54916" w:rsidRPr="00E54916" w:rsidRDefault="00E54916" w:rsidP="00E54916">
            <w:pPr>
              <w:spacing w:before="120" w:after="120"/>
              <w:jc w:val="left"/>
              <w:rPr>
                <w:rFonts w:asciiTheme="minorHAnsi" w:hAnsiTheme="minorHAnsi"/>
                <w:sz w:val="22"/>
                <w:szCs w:val="22"/>
                <w:lang w:val="el-GR"/>
              </w:rPr>
            </w:pPr>
            <w:r>
              <w:rPr>
                <w:rFonts w:asciiTheme="minorHAnsi" w:hAnsiTheme="minorHAnsi"/>
                <w:sz w:val="22"/>
                <w:szCs w:val="22"/>
                <w:lang w:val="el-GR"/>
              </w:rPr>
              <w:t xml:space="preserve">24-25 Μαΐου     Διεθνής Ένωση Δικηγορικών </w:t>
            </w:r>
            <w:r w:rsidR="004932A5">
              <w:rPr>
                <w:rFonts w:asciiTheme="minorHAnsi" w:hAnsiTheme="minorHAnsi"/>
                <w:sz w:val="22"/>
                <w:szCs w:val="22"/>
                <w:lang w:val="el-GR"/>
              </w:rPr>
              <w:t xml:space="preserve">         </w:t>
            </w:r>
            <w:r>
              <w:rPr>
                <w:rFonts w:asciiTheme="minorHAnsi" w:hAnsiTheme="minorHAnsi"/>
                <w:sz w:val="22"/>
                <w:szCs w:val="22"/>
                <w:lang w:val="el-GR"/>
              </w:rPr>
              <w:t>Συλλόγων, 12</w:t>
            </w:r>
            <w:r>
              <w:rPr>
                <w:rFonts w:asciiTheme="minorHAnsi" w:hAnsiTheme="minorHAnsi"/>
                <w:sz w:val="22"/>
                <w:szCs w:val="22"/>
                <w:vertAlign w:val="superscript"/>
                <w:lang w:val="el-GR"/>
              </w:rPr>
              <w:t>η</w:t>
            </w:r>
            <w:r>
              <w:rPr>
                <w:rFonts w:asciiTheme="minorHAnsi" w:hAnsiTheme="minorHAnsi"/>
                <w:sz w:val="22"/>
                <w:szCs w:val="22"/>
                <w:lang w:val="el-GR"/>
              </w:rPr>
              <w:t xml:space="preserve"> Ετήσια Συνεδρίαση </w:t>
            </w:r>
            <w:r w:rsidR="00403993">
              <w:rPr>
                <w:rFonts w:asciiTheme="minorHAnsi" w:hAnsiTheme="minorHAnsi"/>
                <w:sz w:val="22"/>
                <w:szCs w:val="22"/>
                <w:lang w:val="el-GR"/>
              </w:rPr>
              <w:t xml:space="preserve">των </w:t>
            </w:r>
            <w:r>
              <w:rPr>
                <w:rFonts w:asciiTheme="minorHAnsi" w:hAnsiTheme="minorHAnsi"/>
                <w:sz w:val="22"/>
                <w:szCs w:val="22"/>
                <w:lang w:val="el-GR"/>
              </w:rPr>
              <w:t xml:space="preserve">Προέδρων των Δικηγορικών Συλλόγων, </w:t>
            </w:r>
            <w:r>
              <w:rPr>
                <w:rFonts w:asciiTheme="minorHAnsi" w:hAnsiTheme="minorHAnsi"/>
                <w:sz w:val="22"/>
                <w:szCs w:val="22"/>
                <w:lang w:val="en-US"/>
              </w:rPr>
              <w:t>Belfast</w:t>
            </w:r>
          </w:p>
          <w:p w:rsidR="00E54916" w:rsidRPr="00E54916" w:rsidRDefault="00E54916" w:rsidP="00E54916">
            <w:pPr>
              <w:spacing w:before="120" w:after="120"/>
              <w:rPr>
                <w:rFonts w:asciiTheme="minorHAnsi" w:hAnsiTheme="minorHAnsi"/>
                <w:sz w:val="22"/>
                <w:szCs w:val="22"/>
                <w:lang w:val="el-GR"/>
              </w:rPr>
            </w:pPr>
            <w:r w:rsidRPr="00E54916">
              <w:rPr>
                <w:rFonts w:asciiTheme="minorHAnsi" w:hAnsiTheme="minorHAnsi"/>
                <w:sz w:val="22"/>
                <w:szCs w:val="22"/>
                <w:lang w:val="el-GR"/>
              </w:rPr>
              <w:t xml:space="preserve">24-26 </w:t>
            </w:r>
            <w:r>
              <w:rPr>
                <w:rFonts w:asciiTheme="minorHAnsi" w:hAnsiTheme="minorHAnsi"/>
                <w:sz w:val="22"/>
                <w:szCs w:val="22"/>
                <w:lang w:val="el-GR"/>
              </w:rPr>
              <w:t xml:space="preserve">Μαΐου     </w:t>
            </w:r>
            <w:r w:rsidR="009C4B7D">
              <w:rPr>
                <w:rFonts w:asciiTheme="minorHAnsi" w:hAnsiTheme="minorHAnsi"/>
                <w:sz w:val="22"/>
                <w:szCs w:val="22"/>
                <w:lang w:val="el-GR"/>
              </w:rPr>
              <w:t xml:space="preserve"> </w:t>
            </w:r>
            <w:r>
              <w:rPr>
                <w:rFonts w:asciiTheme="minorHAnsi" w:hAnsiTheme="minorHAnsi"/>
                <w:sz w:val="22"/>
                <w:szCs w:val="22"/>
                <w:lang w:val="el-GR"/>
              </w:rPr>
              <w:t>68</w:t>
            </w:r>
            <w:r>
              <w:rPr>
                <w:rFonts w:asciiTheme="minorHAnsi" w:hAnsiTheme="minorHAnsi"/>
                <w:sz w:val="22"/>
                <w:szCs w:val="22"/>
                <w:vertAlign w:val="superscript"/>
                <w:lang w:val="el-GR"/>
              </w:rPr>
              <w:t xml:space="preserve">η </w:t>
            </w:r>
            <w:r>
              <w:rPr>
                <w:rFonts w:asciiTheme="minorHAnsi" w:hAnsiTheme="minorHAnsi"/>
                <w:sz w:val="22"/>
                <w:szCs w:val="22"/>
                <w:lang w:val="el-GR"/>
              </w:rPr>
              <w:t>Ε</w:t>
            </w:r>
            <w:r w:rsidR="004932A5">
              <w:rPr>
                <w:rFonts w:asciiTheme="minorHAnsi" w:hAnsiTheme="minorHAnsi"/>
                <w:sz w:val="22"/>
                <w:szCs w:val="22"/>
                <w:lang w:val="el-GR"/>
              </w:rPr>
              <w:t xml:space="preserve">τήσια Συνεδρίαση του Γερμανικού        </w:t>
            </w:r>
            <w:r>
              <w:rPr>
                <w:rFonts w:asciiTheme="minorHAnsi" w:hAnsiTheme="minorHAnsi"/>
                <w:sz w:val="22"/>
                <w:szCs w:val="22"/>
                <w:lang w:val="el-GR"/>
              </w:rPr>
              <w:t xml:space="preserve">Δικηγορικού Συλλόγου, </w:t>
            </w:r>
            <w:r>
              <w:rPr>
                <w:rFonts w:asciiTheme="minorHAnsi" w:hAnsiTheme="minorHAnsi"/>
                <w:sz w:val="22"/>
                <w:szCs w:val="22"/>
                <w:lang w:val="en-US"/>
              </w:rPr>
              <w:t>Essen</w:t>
            </w:r>
          </w:p>
        </w:tc>
      </w:tr>
    </w:tbl>
    <w:p w:rsidR="00DE06E8" w:rsidRPr="00E54916" w:rsidRDefault="00DE06E8" w:rsidP="004E3151">
      <w:pPr>
        <w:spacing w:before="0" w:after="0"/>
        <w:rPr>
          <w:rFonts w:asciiTheme="minorHAnsi" w:hAnsiTheme="minorHAnsi"/>
          <w:sz w:val="22"/>
          <w:szCs w:val="22"/>
          <w:lang w:val="el-GR"/>
        </w:rPr>
      </w:pPr>
    </w:p>
    <w:sectPr w:rsidR="00DE06E8" w:rsidRPr="00E54916" w:rsidSect="009E74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47A"/>
    <w:multiLevelType w:val="hybridMultilevel"/>
    <w:tmpl w:val="391A2A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E94FFE"/>
    <w:multiLevelType w:val="hybridMultilevel"/>
    <w:tmpl w:val="30F6A08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C82085B"/>
    <w:multiLevelType w:val="hybridMultilevel"/>
    <w:tmpl w:val="246A48D8"/>
    <w:lvl w:ilvl="0" w:tplc="99FE2F68">
      <w:start w:val="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64FD1"/>
    <w:multiLevelType w:val="hybridMultilevel"/>
    <w:tmpl w:val="9FD416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81592E"/>
    <w:multiLevelType w:val="hybridMultilevel"/>
    <w:tmpl w:val="4A6C6D5E"/>
    <w:lvl w:ilvl="0" w:tplc="56BE446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7BD58BC"/>
    <w:multiLevelType w:val="hybridMultilevel"/>
    <w:tmpl w:val="F7E83062"/>
    <w:lvl w:ilvl="0" w:tplc="080C0001">
      <w:start w:val="1"/>
      <w:numFmt w:val="bullet"/>
      <w:lvlText w:val=""/>
      <w:lvlJc w:val="left"/>
      <w:pPr>
        <w:ind w:left="749" w:hanging="360"/>
      </w:pPr>
      <w:rPr>
        <w:rFonts w:ascii="Symbol" w:hAnsi="Symbol" w:hint="default"/>
      </w:rPr>
    </w:lvl>
    <w:lvl w:ilvl="1" w:tplc="080C0003" w:tentative="1">
      <w:start w:val="1"/>
      <w:numFmt w:val="bullet"/>
      <w:lvlText w:val="o"/>
      <w:lvlJc w:val="left"/>
      <w:pPr>
        <w:ind w:left="1469" w:hanging="360"/>
      </w:pPr>
      <w:rPr>
        <w:rFonts w:ascii="Courier New" w:hAnsi="Courier New" w:cs="Courier New" w:hint="default"/>
      </w:rPr>
    </w:lvl>
    <w:lvl w:ilvl="2" w:tplc="080C0005" w:tentative="1">
      <w:start w:val="1"/>
      <w:numFmt w:val="bullet"/>
      <w:lvlText w:val=""/>
      <w:lvlJc w:val="left"/>
      <w:pPr>
        <w:ind w:left="2189" w:hanging="360"/>
      </w:pPr>
      <w:rPr>
        <w:rFonts w:ascii="Wingdings" w:hAnsi="Wingdings" w:hint="default"/>
      </w:rPr>
    </w:lvl>
    <w:lvl w:ilvl="3" w:tplc="080C0001" w:tentative="1">
      <w:start w:val="1"/>
      <w:numFmt w:val="bullet"/>
      <w:lvlText w:val=""/>
      <w:lvlJc w:val="left"/>
      <w:pPr>
        <w:ind w:left="2909" w:hanging="360"/>
      </w:pPr>
      <w:rPr>
        <w:rFonts w:ascii="Symbol" w:hAnsi="Symbol" w:hint="default"/>
      </w:rPr>
    </w:lvl>
    <w:lvl w:ilvl="4" w:tplc="080C0003" w:tentative="1">
      <w:start w:val="1"/>
      <w:numFmt w:val="bullet"/>
      <w:lvlText w:val="o"/>
      <w:lvlJc w:val="left"/>
      <w:pPr>
        <w:ind w:left="3629" w:hanging="360"/>
      </w:pPr>
      <w:rPr>
        <w:rFonts w:ascii="Courier New" w:hAnsi="Courier New" w:cs="Courier New" w:hint="default"/>
      </w:rPr>
    </w:lvl>
    <w:lvl w:ilvl="5" w:tplc="080C0005" w:tentative="1">
      <w:start w:val="1"/>
      <w:numFmt w:val="bullet"/>
      <w:lvlText w:val=""/>
      <w:lvlJc w:val="left"/>
      <w:pPr>
        <w:ind w:left="4349" w:hanging="360"/>
      </w:pPr>
      <w:rPr>
        <w:rFonts w:ascii="Wingdings" w:hAnsi="Wingdings" w:hint="default"/>
      </w:rPr>
    </w:lvl>
    <w:lvl w:ilvl="6" w:tplc="080C0001" w:tentative="1">
      <w:start w:val="1"/>
      <w:numFmt w:val="bullet"/>
      <w:lvlText w:val=""/>
      <w:lvlJc w:val="left"/>
      <w:pPr>
        <w:ind w:left="5069" w:hanging="360"/>
      </w:pPr>
      <w:rPr>
        <w:rFonts w:ascii="Symbol" w:hAnsi="Symbol" w:hint="default"/>
      </w:rPr>
    </w:lvl>
    <w:lvl w:ilvl="7" w:tplc="080C0003" w:tentative="1">
      <w:start w:val="1"/>
      <w:numFmt w:val="bullet"/>
      <w:lvlText w:val="o"/>
      <w:lvlJc w:val="left"/>
      <w:pPr>
        <w:ind w:left="5789" w:hanging="360"/>
      </w:pPr>
      <w:rPr>
        <w:rFonts w:ascii="Courier New" w:hAnsi="Courier New" w:cs="Courier New" w:hint="default"/>
      </w:rPr>
    </w:lvl>
    <w:lvl w:ilvl="8" w:tplc="080C0005" w:tentative="1">
      <w:start w:val="1"/>
      <w:numFmt w:val="bullet"/>
      <w:lvlText w:val=""/>
      <w:lvlJc w:val="left"/>
      <w:pPr>
        <w:ind w:left="6509" w:hanging="360"/>
      </w:pPr>
      <w:rPr>
        <w:rFonts w:ascii="Wingdings" w:hAnsi="Wingdings" w:hint="default"/>
      </w:rPr>
    </w:lvl>
  </w:abstractNum>
  <w:abstractNum w:abstractNumId="6" w15:restartNumberingAfterBreak="0">
    <w:nsid w:val="1A5E4A32"/>
    <w:multiLevelType w:val="hybridMultilevel"/>
    <w:tmpl w:val="6DF26AE4"/>
    <w:lvl w:ilvl="0" w:tplc="296EBEF8">
      <w:numFmt w:val="bullet"/>
      <w:lvlText w:val="-"/>
      <w:lvlJc w:val="left"/>
      <w:pPr>
        <w:ind w:left="720" w:hanging="360"/>
      </w:pPr>
      <w:rPr>
        <w:rFonts w:ascii="Calibri" w:eastAsiaTheme="minorHAnsi" w:hAnsi="Calibri" w:cs="Aria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B454B34"/>
    <w:multiLevelType w:val="hybridMultilevel"/>
    <w:tmpl w:val="AE00D3A2"/>
    <w:lvl w:ilvl="0" w:tplc="2440260C">
      <w:start w:val="9"/>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CEA789F"/>
    <w:multiLevelType w:val="hybridMultilevel"/>
    <w:tmpl w:val="992A8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415E8C"/>
    <w:multiLevelType w:val="hybridMultilevel"/>
    <w:tmpl w:val="0248DB0A"/>
    <w:lvl w:ilvl="0" w:tplc="A4FE374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853D8B"/>
    <w:multiLevelType w:val="hybridMultilevel"/>
    <w:tmpl w:val="4A6C6D5E"/>
    <w:lvl w:ilvl="0" w:tplc="56BE446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91B2A14"/>
    <w:multiLevelType w:val="hybridMultilevel"/>
    <w:tmpl w:val="D80CEC18"/>
    <w:lvl w:ilvl="0" w:tplc="8C04064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3103C"/>
    <w:multiLevelType w:val="hybridMultilevel"/>
    <w:tmpl w:val="DBE0E154"/>
    <w:lvl w:ilvl="0" w:tplc="56BE4466">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C881CBF"/>
    <w:multiLevelType w:val="hybridMultilevel"/>
    <w:tmpl w:val="FB50E452"/>
    <w:lvl w:ilvl="0" w:tplc="EA66E4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42FBB"/>
    <w:multiLevelType w:val="hybridMultilevel"/>
    <w:tmpl w:val="E4065FB0"/>
    <w:lvl w:ilvl="0" w:tplc="1178931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49C0B5D"/>
    <w:multiLevelType w:val="hybridMultilevel"/>
    <w:tmpl w:val="275438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F04D1"/>
    <w:multiLevelType w:val="hybridMultilevel"/>
    <w:tmpl w:val="F9CA64B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933228C"/>
    <w:multiLevelType w:val="hybridMultilevel"/>
    <w:tmpl w:val="11BCA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ACB46CC"/>
    <w:multiLevelType w:val="hybridMultilevel"/>
    <w:tmpl w:val="8D1605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DA517A5"/>
    <w:multiLevelType w:val="hybridMultilevel"/>
    <w:tmpl w:val="62AAADA6"/>
    <w:lvl w:ilvl="0" w:tplc="3EA00C8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25507"/>
    <w:multiLevelType w:val="hybridMultilevel"/>
    <w:tmpl w:val="65CCC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65ADE"/>
    <w:multiLevelType w:val="hybridMultilevel"/>
    <w:tmpl w:val="6DF60096"/>
    <w:lvl w:ilvl="0" w:tplc="EA66E4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C0CAB"/>
    <w:multiLevelType w:val="hybridMultilevel"/>
    <w:tmpl w:val="40AC6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9A0956"/>
    <w:multiLevelType w:val="multilevel"/>
    <w:tmpl w:val="C46E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E21414"/>
    <w:multiLevelType w:val="hybridMultilevel"/>
    <w:tmpl w:val="E4065FB0"/>
    <w:lvl w:ilvl="0" w:tplc="1178931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7F96DD1"/>
    <w:multiLevelType w:val="multilevel"/>
    <w:tmpl w:val="97366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25A07"/>
    <w:multiLevelType w:val="hybridMultilevel"/>
    <w:tmpl w:val="FD5657D4"/>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4DC4325"/>
    <w:multiLevelType w:val="hybridMultilevel"/>
    <w:tmpl w:val="76C0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B2D17"/>
    <w:multiLevelType w:val="hybridMultilevel"/>
    <w:tmpl w:val="7B2E2384"/>
    <w:lvl w:ilvl="0" w:tplc="1792B692">
      <w:start w:val="3"/>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72E0C53"/>
    <w:multiLevelType w:val="hybridMultilevel"/>
    <w:tmpl w:val="F95269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0" w15:restartNumberingAfterBreak="0">
    <w:nsid w:val="6E201360"/>
    <w:multiLevelType w:val="hybridMultilevel"/>
    <w:tmpl w:val="834EDEF4"/>
    <w:lvl w:ilvl="0" w:tplc="411A06BA">
      <w:numFmt w:val="bullet"/>
      <w:lvlText w:val="-"/>
      <w:lvlJc w:val="left"/>
      <w:pPr>
        <w:ind w:left="1080" w:hanging="360"/>
      </w:pPr>
      <w:rPr>
        <w:rFonts w:ascii="Arial" w:eastAsia="Calibr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1" w15:restartNumberingAfterBreak="0">
    <w:nsid w:val="70C91419"/>
    <w:multiLevelType w:val="hybridMultilevel"/>
    <w:tmpl w:val="888C06BE"/>
    <w:lvl w:ilvl="0" w:tplc="07B4CDD8">
      <w:start w:val="52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A7EFE"/>
    <w:multiLevelType w:val="hybridMultilevel"/>
    <w:tmpl w:val="7FA45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EC4BEF"/>
    <w:multiLevelType w:val="hybridMultilevel"/>
    <w:tmpl w:val="75A235CC"/>
    <w:lvl w:ilvl="0" w:tplc="23B6593A">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6715A"/>
    <w:multiLevelType w:val="hybridMultilevel"/>
    <w:tmpl w:val="C0A888BC"/>
    <w:lvl w:ilvl="0" w:tplc="611E4E1A">
      <w:start w:val="3"/>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18"/>
  </w:num>
  <w:num w:numId="6">
    <w:abstractNumId w:val="23"/>
  </w:num>
  <w:num w:numId="7">
    <w:abstractNumId w:val="16"/>
  </w:num>
  <w:num w:numId="8">
    <w:abstractNumId w:val="33"/>
  </w:num>
  <w:num w:numId="9">
    <w:abstractNumId w:val="3"/>
  </w:num>
  <w:num w:numId="10">
    <w:abstractNumId w:val="27"/>
  </w:num>
  <w:num w:numId="11">
    <w:abstractNumId w:val="17"/>
  </w:num>
  <w:num w:numId="12">
    <w:abstractNumId w:val="2"/>
  </w:num>
  <w:num w:numId="13">
    <w:abstractNumId w:val="9"/>
  </w:num>
  <w:num w:numId="14">
    <w:abstractNumId w:val="22"/>
  </w:num>
  <w:num w:numId="15">
    <w:abstractNumId w:val="19"/>
  </w:num>
  <w:num w:numId="16">
    <w:abstractNumId w:val="25"/>
  </w:num>
  <w:num w:numId="17">
    <w:abstractNumId w:val="11"/>
  </w:num>
  <w:num w:numId="18">
    <w:abstractNumId w:val="0"/>
  </w:num>
  <w:num w:numId="19">
    <w:abstractNumId w:val="29"/>
  </w:num>
  <w:num w:numId="20">
    <w:abstractNumId w:val="30"/>
  </w:num>
  <w:num w:numId="21">
    <w:abstractNumId w:val="31"/>
  </w:num>
  <w:num w:numId="22">
    <w:abstractNumId w:val="15"/>
  </w:num>
  <w:num w:numId="23">
    <w:abstractNumId w:val="14"/>
  </w:num>
  <w:num w:numId="24">
    <w:abstractNumId w:val="24"/>
  </w:num>
  <w:num w:numId="25">
    <w:abstractNumId w:val="4"/>
  </w:num>
  <w:num w:numId="26">
    <w:abstractNumId w:val="10"/>
  </w:num>
  <w:num w:numId="27">
    <w:abstractNumId w:val="28"/>
  </w:num>
  <w:num w:numId="28">
    <w:abstractNumId w:val="34"/>
  </w:num>
  <w:num w:numId="29">
    <w:abstractNumId w:val="12"/>
  </w:num>
  <w:num w:numId="30">
    <w:abstractNumId w:val="5"/>
  </w:num>
  <w:num w:numId="31">
    <w:abstractNumId w:val="21"/>
  </w:num>
  <w:num w:numId="32">
    <w:abstractNumId w:val="20"/>
  </w:num>
  <w:num w:numId="33">
    <w:abstractNumId w:val="13"/>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21"/>
    <w:rsid w:val="000047BE"/>
    <w:rsid w:val="00004CDC"/>
    <w:rsid w:val="00007DF3"/>
    <w:rsid w:val="0001473A"/>
    <w:rsid w:val="0002563D"/>
    <w:rsid w:val="0002641F"/>
    <w:rsid w:val="00026A66"/>
    <w:rsid w:val="000275F9"/>
    <w:rsid w:val="00027E46"/>
    <w:rsid w:val="0003051B"/>
    <w:rsid w:val="0003367F"/>
    <w:rsid w:val="000543D1"/>
    <w:rsid w:val="0006050B"/>
    <w:rsid w:val="000622F5"/>
    <w:rsid w:val="000663AA"/>
    <w:rsid w:val="0007213E"/>
    <w:rsid w:val="00083D2A"/>
    <w:rsid w:val="0008647E"/>
    <w:rsid w:val="00091088"/>
    <w:rsid w:val="000A29B2"/>
    <w:rsid w:val="000B0129"/>
    <w:rsid w:val="000C0D7F"/>
    <w:rsid w:val="000D22F1"/>
    <w:rsid w:val="000D5222"/>
    <w:rsid w:val="000D7786"/>
    <w:rsid w:val="000E1EEE"/>
    <w:rsid w:val="000E49B8"/>
    <w:rsid w:val="000E4A30"/>
    <w:rsid w:val="000F17C1"/>
    <w:rsid w:val="000F30F5"/>
    <w:rsid w:val="00106D0E"/>
    <w:rsid w:val="00110108"/>
    <w:rsid w:val="00113266"/>
    <w:rsid w:val="001228C5"/>
    <w:rsid w:val="001234C0"/>
    <w:rsid w:val="00125DCF"/>
    <w:rsid w:val="001324D5"/>
    <w:rsid w:val="00133DE9"/>
    <w:rsid w:val="00134B46"/>
    <w:rsid w:val="0014072B"/>
    <w:rsid w:val="00142877"/>
    <w:rsid w:val="0015442F"/>
    <w:rsid w:val="001554E1"/>
    <w:rsid w:val="00157590"/>
    <w:rsid w:val="0016660E"/>
    <w:rsid w:val="00185331"/>
    <w:rsid w:val="001B030A"/>
    <w:rsid w:val="001B03E2"/>
    <w:rsid w:val="001B16BD"/>
    <w:rsid w:val="001B2604"/>
    <w:rsid w:val="001B52E6"/>
    <w:rsid w:val="001C379C"/>
    <w:rsid w:val="001C38D1"/>
    <w:rsid w:val="001C5701"/>
    <w:rsid w:val="001D0346"/>
    <w:rsid w:val="001D0A4E"/>
    <w:rsid w:val="001D22B5"/>
    <w:rsid w:val="001D327B"/>
    <w:rsid w:val="001D49D9"/>
    <w:rsid w:val="001E262A"/>
    <w:rsid w:val="001E5498"/>
    <w:rsid w:val="001F589D"/>
    <w:rsid w:val="00201235"/>
    <w:rsid w:val="0020359E"/>
    <w:rsid w:val="00203E58"/>
    <w:rsid w:val="00206547"/>
    <w:rsid w:val="00210E70"/>
    <w:rsid w:val="002149B2"/>
    <w:rsid w:val="002271EA"/>
    <w:rsid w:val="00246F6F"/>
    <w:rsid w:val="00265FA4"/>
    <w:rsid w:val="0027389D"/>
    <w:rsid w:val="00273D25"/>
    <w:rsid w:val="0028188D"/>
    <w:rsid w:val="00283879"/>
    <w:rsid w:val="002946CF"/>
    <w:rsid w:val="002A7ED9"/>
    <w:rsid w:val="002B0558"/>
    <w:rsid w:val="002B31EA"/>
    <w:rsid w:val="002B35F7"/>
    <w:rsid w:val="002B57DE"/>
    <w:rsid w:val="002C42DD"/>
    <w:rsid w:val="002C6271"/>
    <w:rsid w:val="002D0B16"/>
    <w:rsid w:val="002D1794"/>
    <w:rsid w:val="002D4D67"/>
    <w:rsid w:val="002D4FB1"/>
    <w:rsid w:val="002E0894"/>
    <w:rsid w:val="002E3656"/>
    <w:rsid w:val="0031001F"/>
    <w:rsid w:val="00310F78"/>
    <w:rsid w:val="00324831"/>
    <w:rsid w:val="00325031"/>
    <w:rsid w:val="003310C1"/>
    <w:rsid w:val="00335B76"/>
    <w:rsid w:val="0033653A"/>
    <w:rsid w:val="003427A7"/>
    <w:rsid w:val="00342FBE"/>
    <w:rsid w:val="00343A1E"/>
    <w:rsid w:val="00357437"/>
    <w:rsid w:val="003634DB"/>
    <w:rsid w:val="003732BC"/>
    <w:rsid w:val="00397F98"/>
    <w:rsid w:val="003A1D09"/>
    <w:rsid w:val="003B7619"/>
    <w:rsid w:val="003C3486"/>
    <w:rsid w:val="003C52E8"/>
    <w:rsid w:val="003D44FA"/>
    <w:rsid w:val="003D56DD"/>
    <w:rsid w:val="003E00F2"/>
    <w:rsid w:val="003E5347"/>
    <w:rsid w:val="003E68F3"/>
    <w:rsid w:val="003E7B71"/>
    <w:rsid w:val="003F0DD4"/>
    <w:rsid w:val="00403993"/>
    <w:rsid w:val="00415D8B"/>
    <w:rsid w:val="00416056"/>
    <w:rsid w:val="00430210"/>
    <w:rsid w:val="00442D39"/>
    <w:rsid w:val="00447029"/>
    <w:rsid w:val="0044734E"/>
    <w:rsid w:val="00451A5A"/>
    <w:rsid w:val="00451AAC"/>
    <w:rsid w:val="0045574E"/>
    <w:rsid w:val="00461D3F"/>
    <w:rsid w:val="00466CC0"/>
    <w:rsid w:val="00471E6E"/>
    <w:rsid w:val="00477221"/>
    <w:rsid w:val="0048240C"/>
    <w:rsid w:val="00482BD2"/>
    <w:rsid w:val="004900B5"/>
    <w:rsid w:val="00490900"/>
    <w:rsid w:val="0049257B"/>
    <w:rsid w:val="004932A5"/>
    <w:rsid w:val="004A741A"/>
    <w:rsid w:val="004A7FD9"/>
    <w:rsid w:val="004B1E8E"/>
    <w:rsid w:val="004B2A3D"/>
    <w:rsid w:val="004D2F49"/>
    <w:rsid w:val="004E3151"/>
    <w:rsid w:val="004E45F7"/>
    <w:rsid w:val="004E4BD8"/>
    <w:rsid w:val="005039A5"/>
    <w:rsid w:val="00504AA4"/>
    <w:rsid w:val="00506501"/>
    <w:rsid w:val="005146A0"/>
    <w:rsid w:val="00523459"/>
    <w:rsid w:val="00525423"/>
    <w:rsid w:val="00527984"/>
    <w:rsid w:val="00531153"/>
    <w:rsid w:val="00532B6F"/>
    <w:rsid w:val="00536891"/>
    <w:rsid w:val="00541615"/>
    <w:rsid w:val="00542E16"/>
    <w:rsid w:val="0055256C"/>
    <w:rsid w:val="00563947"/>
    <w:rsid w:val="005A5D00"/>
    <w:rsid w:val="005B3ED1"/>
    <w:rsid w:val="005B4247"/>
    <w:rsid w:val="005C1036"/>
    <w:rsid w:val="005D2111"/>
    <w:rsid w:val="005D58BF"/>
    <w:rsid w:val="005E2461"/>
    <w:rsid w:val="005F215C"/>
    <w:rsid w:val="005F49A3"/>
    <w:rsid w:val="005F58D5"/>
    <w:rsid w:val="00603D2B"/>
    <w:rsid w:val="00611D3B"/>
    <w:rsid w:val="006144F8"/>
    <w:rsid w:val="006176CD"/>
    <w:rsid w:val="006212A6"/>
    <w:rsid w:val="0063214A"/>
    <w:rsid w:val="00634EF7"/>
    <w:rsid w:val="00637A26"/>
    <w:rsid w:val="006450B1"/>
    <w:rsid w:val="006506D6"/>
    <w:rsid w:val="00662193"/>
    <w:rsid w:val="00676164"/>
    <w:rsid w:val="00676A9E"/>
    <w:rsid w:val="00681F1F"/>
    <w:rsid w:val="00687F31"/>
    <w:rsid w:val="0069083B"/>
    <w:rsid w:val="006A1C81"/>
    <w:rsid w:val="006A218C"/>
    <w:rsid w:val="006C39DC"/>
    <w:rsid w:val="006D1661"/>
    <w:rsid w:val="006D67B0"/>
    <w:rsid w:val="006D6A37"/>
    <w:rsid w:val="006E04BC"/>
    <w:rsid w:val="006E186B"/>
    <w:rsid w:val="006E33FC"/>
    <w:rsid w:val="006E4FAD"/>
    <w:rsid w:val="006E6915"/>
    <w:rsid w:val="006F1FA2"/>
    <w:rsid w:val="006F2648"/>
    <w:rsid w:val="00701552"/>
    <w:rsid w:val="00705571"/>
    <w:rsid w:val="00710BFD"/>
    <w:rsid w:val="007238F2"/>
    <w:rsid w:val="007345DF"/>
    <w:rsid w:val="00740AD6"/>
    <w:rsid w:val="00757663"/>
    <w:rsid w:val="0077796E"/>
    <w:rsid w:val="00787887"/>
    <w:rsid w:val="00792BBE"/>
    <w:rsid w:val="007A5758"/>
    <w:rsid w:val="007B3024"/>
    <w:rsid w:val="007B3A21"/>
    <w:rsid w:val="007C1715"/>
    <w:rsid w:val="007C2F08"/>
    <w:rsid w:val="007C4959"/>
    <w:rsid w:val="007D0060"/>
    <w:rsid w:val="007D31DB"/>
    <w:rsid w:val="007D3F36"/>
    <w:rsid w:val="007D5E53"/>
    <w:rsid w:val="007E24B0"/>
    <w:rsid w:val="007E5F9A"/>
    <w:rsid w:val="007E7B7B"/>
    <w:rsid w:val="007F4582"/>
    <w:rsid w:val="007F5131"/>
    <w:rsid w:val="00800603"/>
    <w:rsid w:val="008079C0"/>
    <w:rsid w:val="00816F26"/>
    <w:rsid w:val="00817526"/>
    <w:rsid w:val="00832314"/>
    <w:rsid w:val="0083505D"/>
    <w:rsid w:val="008433B1"/>
    <w:rsid w:val="008529C6"/>
    <w:rsid w:val="00873902"/>
    <w:rsid w:val="00882686"/>
    <w:rsid w:val="00882C7C"/>
    <w:rsid w:val="00886F59"/>
    <w:rsid w:val="00892465"/>
    <w:rsid w:val="00894652"/>
    <w:rsid w:val="00894D95"/>
    <w:rsid w:val="008972E5"/>
    <w:rsid w:val="008A0F1E"/>
    <w:rsid w:val="008A6A95"/>
    <w:rsid w:val="008B19E6"/>
    <w:rsid w:val="008B5859"/>
    <w:rsid w:val="008B61DD"/>
    <w:rsid w:val="008B66C1"/>
    <w:rsid w:val="008B7891"/>
    <w:rsid w:val="008D71ED"/>
    <w:rsid w:val="008E5414"/>
    <w:rsid w:val="008E7619"/>
    <w:rsid w:val="008F022A"/>
    <w:rsid w:val="008F38CC"/>
    <w:rsid w:val="00901F97"/>
    <w:rsid w:val="0093035B"/>
    <w:rsid w:val="009357D2"/>
    <w:rsid w:val="00937EBE"/>
    <w:rsid w:val="00937FD0"/>
    <w:rsid w:val="00944B61"/>
    <w:rsid w:val="00945C90"/>
    <w:rsid w:val="009465BD"/>
    <w:rsid w:val="00947FE2"/>
    <w:rsid w:val="00962FEA"/>
    <w:rsid w:val="00967A24"/>
    <w:rsid w:val="009749BC"/>
    <w:rsid w:val="00991B61"/>
    <w:rsid w:val="00992F15"/>
    <w:rsid w:val="00996D39"/>
    <w:rsid w:val="009A1C68"/>
    <w:rsid w:val="009A7381"/>
    <w:rsid w:val="009B0A68"/>
    <w:rsid w:val="009B2FC2"/>
    <w:rsid w:val="009B7CC5"/>
    <w:rsid w:val="009C0881"/>
    <w:rsid w:val="009C1BE7"/>
    <w:rsid w:val="009C4B7D"/>
    <w:rsid w:val="009C78AB"/>
    <w:rsid w:val="009E746E"/>
    <w:rsid w:val="009F0A68"/>
    <w:rsid w:val="009F43B2"/>
    <w:rsid w:val="009F55B7"/>
    <w:rsid w:val="00A02F44"/>
    <w:rsid w:val="00A06F35"/>
    <w:rsid w:val="00A07FD8"/>
    <w:rsid w:val="00A10552"/>
    <w:rsid w:val="00A155B3"/>
    <w:rsid w:val="00A23837"/>
    <w:rsid w:val="00A267D4"/>
    <w:rsid w:val="00A44EB6"/>
    <w:rsid w:val="00A468A7"/>
    <w:rsid w:val="00A47A38"/>
    <w:rsid w:val="00A73AC2"/>
    <w:rsid w:val="00A81B62"/>
    <w:rsid w:val="00A836AD"/>
    <w:rsid w:val="00A8592D"/>
    <w:rsid w:val="00A97A31"/>
    <w:rsid w:val="00AA4582"/>
    <w:rsid w:val="00AA4B76"/>
    <w:rsid w:val="00AA6457"/>
    <w:rsid w:val="00AA7CBA"/>
    <w:rsid w:val="00AC2BEA"/>
    <w:rsid w:val="00AD006B"/>
    <w:rsid w:val="00AD0A6A"/>
    <w:rsid w:val="00AD0FF5"/>
    <w:rsid w:val="00AE710A"/>
    <w:rsid w:val="00AE728C"/>
    <w:rsid w:val="00AF3933"/>
    <w:rsid w:val="00AF5969"/>
    <w:rsid w:val="00B111F9"/>
    <w:rsid w:val="00B143CE"/>
    <w:rsid w:val="00B149F1"/>
    <w:rsid w:val="00B167B5"/>
    <w:rsid w:val="00B21FDA"/>
    <w:rsid w:val="00B2424D"/>
    <w:rsid w:val="00B24BDB"/>
    <w:rsid w:val="00B33D26"/>
    <w:rsid w:val="00B3768E"/>
    <w:rsid w:val="00B44E67"/>
    <w:rsid w:val="00B45B33"/>
    <w:rsid w:val="00B52486"/>
    <w:rsid w:val="00B549E7"/>
    <w:rsid w:val="00B6147B"/>
    <w:rsid w:val="00B6257D"/>
    <w:rsid w:val="00B71C84"/>
    <w:rsid w:val="00B81F81"/>
    <w:rsid w:val="00B90891"/>
    <w:rsid w:val="00B96398"/>
    <w:rsid w:val="00B97A2B"/>
    <w:rsid w:val="00BA3EE1"/>
    <w:rsid w:val="00BB0469"/>
    <w:rsid w:val="00BB312B"/>
    <w:rsid w:val="00BB6BFB"/>
    <w:rsid w:val="00BC18F5"/>
    <w:rsid w:val="00BC3C24"/>
    <w:rsid w:val="00BC5FEA"/>
    <w:rsid w:val="00BD0271"/>
    <w:rsid w:val="00BD31E4"/>
    <w:rsid w:val="00BE308F"/>
    <w:rsid w:val="00BF1860"/>
    <w:rsid w:val="00BF5D00"/>
    <w:rsid w:val="00C05458"/>
    <w:rsid w:val="00C23666"/>
    <w:rsid w:val="00C32888"/>
    <w:rsid w:val="00C40A59"/>
    <w:rsid w:val="00C42A9C"/>
    <w:rsid w:val="00C46F7E"/>
    <w:rsid w:val="00C47440"/>
    <w:rsid w:val="00C53512"/>
    <w:rsid w:val="00C5530D"/>
    <w:rsid w:val="00CB71D4"/>
    <w:rsid w:val="00CC1FF8"/>
    <w:rsid w:val="00CC797A"/>
    <w:rsid w:val="00CD2F34"/>
    <w:rsid w:val="00CD4443"/>
    <w:rsid w:val="00CD527F"/>
    <w:rsid w:val="00CE3EFC"/>
    <w:rsid w:val="00CE53C1"/>
    <w:rsid w:val="00CF0077"/>
    <w:rsid w:val="00CF6078"/>
    <w:rsid w:val="00D0083D"/>
    <w:rsid w:val="00D02CF8"/>
    <w:rsid w:val="00D05072"/>
    <w:rsid w:val="00D14557"/>
    <w:rsid w:val="00D31BD1"/>
    <w:rsid w:val="00D42D8C"/>
    <w:rsid w:val="00D5177F"/>
    <w:rsid w:val="00D53952"/>
    <w:rsid w:val="00D729A3"/>
    <w:rsid w:val="00D74638"/>
    <w:rsid w:val="00D82BDD"/>
    <w:rsid w:val="00D83B9F"/>
    <w:rsid w:val="00D8703D"/>
    <w:rsid w:val="00D92596"/>
    <w:rsid w:val="00D978B9"/>
    <w:rsid w:val="00D979A8"/>
    <w:rsid w:val="00DA1F2D"/>
    <w:rsid w:val="00DA47FB"/>
    <w:rsid w:val="00DA56FE"/>
    <w:rsid w:val="00DA57EC"/>
    <w:rsid w:val="00DA705C"/>
    <w:rsid w:val="00DA76D7"/>
    <w:rsid w:val="00DA7B60"/>
    <w:rsid w:val="00DC0F6D"/>
    <w:rsid w:val="00DC3181"/>
    <w:rsid w:val="00DC3224"/>
    <w:rsid w:val="00DC6F71"/>
    <w:rsid w:val="00DD29F2"/>
    <w:rsid w:val="00DD34B5"/>
    <w:rsid w:val="00DE06E8"/>
    <w:rsid w:val="00DE1E94"/>
    <w:rsid w:val="00DE24BB"/>
    <w:rsid w:val="00DE3414"/>
    <w:rsid w:val="00E0235C"/>
    <w:rsid w:val="00E057E3"/>
    <w:rsid w:val="00E06A27"/>
    <w:rsid w:val="00E110BE"/>
    <w:rsid w:val="00E1616C"/>
    <w:rsid w:val="00E2327F"/>
    <w:rsid w:val="00E30A9E"/>
    <w:rsid w:val="00E3131B"/>
    <w:rsid w:val="00E31710"/>
    <w:rsid w:val="00E32963"/>
    <w:rsid w:val="00E34D31"/>
    <w:rsid w:val="00E35521"/>
    <w:rsid w:val="00E463D8"/>
    <w:rsid w:val="00E47A4D"/>
    <w:rsid w:val="00E53C3D"/>
    <w:rsid w:val="00E54916"/>
    <w:rsid w:val="00E54BAE"/>
    <w:rsid w:val="00E555DD"/>
    <w:rsid w:val="00E61EE3"/>
    <w:rsid w:val="00E763AA"/>
    <w:rsid w:val="00E77C90"/>
    <w:rsid w:val="00EA197A"/>
    <w:rsid w:val="00EB15C8"/>
    <w:rsid w:val="00EB6648"/>
    <w:rsid w:val="00EC13EC"/>
    <w:rsid w:val="00EC57D9"/>
    <w:rsid w:val="00EC6EF7"/>
    <w:rsid w:val="00EC7957"/>
    <w:rsid w:val="00ED25BD"/>
    <w:rsid w:val="00ED32DD"/>
    <w:rsid w:val="00ED5A86"/>
    <w:rsid w:val="00EE3A14"/>
    <w:rsid w:val="00EE678F"/>
    <w:rsid w:val="00EF0FFC"/>
    <w:rsid w:val="00EF2524"/>
    <w:rsid w:val="00F01932"/>
    <w:rsid w:val="00F02EB9"/>
    <w:rsid w:val="00F112B3"/>
    <w:rsid w:val="00F11A4E"/>
    <w:rsid w:val="00F20D83"/>
    <w:rsid w:val="00F231B7"/>
    <w:rsid w:val="00F27DEA"/>
    <w:rsid w:val="00F3402A"/>
    <w:rsid w:val="00F35E30"/>
    <w:rsid w:val="00F35E9E"/>
    <w:rsid w:val="00F40CDA"/>
    <w:rsid w:val="00F41B38"/>
    <w:rsid w:val="00F53AC6"/>
    <w:rsid w:val="00F60DE8"/>
    <w:rsid w:val="00F63F25"/>
    <w:rsid w:val="00FA0295"/>
    <w:rsid w:val="00FA158A"/>
    <w:rsid w:val="00FA1EDB"/>
    <w:rsid w:val="00FD0964"/>
    <w:rsid w:val="00FE6F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B4990-2B8A-45A2-A673-FD33A13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35521"/>
    <w:pPr>
      <w:spacing w:before="60" w:after="60" w:line="240" w:lineRule="auto"/>
      <w:jc w:val="both"/>
    </w:pPr>
    <w:rPr>
      <w:rFonts w:ascii="Arial" w:eastAsia="Calibri" w:hAnsi="Arial" w:cs="Times New Roman"/>
      <w:sz w:val="20"/>
      <w:szCs w:val="20"/>
    </w:rPr>
  </w:style>
  <w:style w:type="paragraph" w:styleId="4">
    <w:name w:val="heading 4"/>
    <w:basedOn w:val="a"/>
    <w:link w:val="4Char"/>
    <w:uiPriority w:val="9"/>
    <w:qFormat/>
    <w:rsid w:val="001234C0"/>
    <w:pPr>
      <w:spacing w:before="100" w:beforeAutospacing="1" w:after="100" w:afterAutospacing="1"/>
      <w:jc w:val="left"/>
      <w:outlineLvl w:val="3"/>
    </w:pPr>
    <w:rPr>
      <w:rFonts w:ascii="Times New Roman" w:eastAsia="Times New Roman" w:hAnsi="Times New Roman"/>
      <w:b/>
      <w:bCs/>
      <w:sz w:val="24"/>
      <w:szCs w:val="24"/>
      <w:lang w:eastAsia="fr-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35521"/>
    <w:rPr>
      <w:color w:val="0563C1" w:themeColor="hyperlink"/>
      <w:u w:val="single"/>
    </w:rPr>
  </w:style>
  <w:style w:type="paragraph" w:styleId="a3">
    <w:name w:val="Balloon Text"/>
    <w:basedOn w:val="a"/>
    <w:link w:val="Char"/>
    <w:uiPriority w:val="99"/>
    <w:semiHidden/>
    <w:unhideWhenUsed/>
    <w:rsid w:val="003C3486"/>
    <w:pPr>
      <w:spacing w:before="0" w:after="0"/>
    </w:pPr>
    <w:rPr>
      <w:rFonts w:ascii="Segoe UI" w:hAnsi="Segoe UI" w:cs="Segoe UI"/>
      <w:sz w:val="18"/>
      <w:szCs w:val="18"/>
    </w:rPr>
  </w:style>
  <w:style w:type="character" w:customStyle="1" w:styleId="Char">
    <w:name w:val="Κείμενο πλαισίου Char"/>
    <w:basedOn w:val="a0"/>
    <w:link w:val="a3"/>
    <w:uiPriority w:val="99"/>
    <w:semiHidden/>
    <w:rsid w:val="003C3486"/>
    <w:rPr>
      <w:rFonts w:ascii="Segoe UI" w:eastAsia="Calibri" w:hAnsi="Segoe UI" w:cs="Segoe UI"/>
      <w:sz w:val="18"/>
      <w:szCs w:val="18"/>
    </w:rPr>
  </w:style>
  <w:style w:type="character" w:styleId="-0">
    <w:name w:val="FollowedHyperlink"/>
    <w:basedOn w:val="a0"/>
    <w:uiPriority w:val="99"/>
    <w:semiHidden/>
    <w:unhideWhenUsed/>
    <w:rsid w:val="00873902"/>
    <w:rPr>
      <w:color w:val="954F72" w:themeColor="followedHyperlink"/>
      <w:u w:val="single"/>
    </w:rPr>
  </w:style>
  <w:style w:type="character" w:styleId="a4">
    <w:name w:val="annotation reference"/>
    <w:basedOn w:val="a0"/>
    <w:uiPriority w:val="99"/>
    <w:semiHidden/>
    <w:unhideWhenUsed/>
    <w:rsid w:val="008A6A95"/>
    <w:rPr>
      <w:sz w:val="16"/>
      <w:szCs w:val="16"/>
    </w:rPr>
  </w:style>
  <w:style w:type="paragraph" w:styleId="a5">
    <w:name w:val="annotation text"/>
    <w:basedOn w:val="a"/>
    <w:link w:val="Char0"/>
    <w:uiPriority w:val="99"/>
    <w:semiHidden/>
    <w:unhideWhenUsed/>
    <w:rsid w:val="008A6A95"/>
  </w:style>
  <w:style w:type="character" w:customStyle="1" w:styleId="Char0">
    <w:name w:val="Κείμενο σχολίου Char"/>
    <w:basedOn w:val="a0"/>
    <w:link w:val="a5"/>
    <w:uiPriority w:val="99"/>
    <w:semiHidden/>
    <w:rsid w:val="008A6A95"/>
    <w:rPr>
      <w:rFonts w:ascii="Arial" w:eastAsia="Calibri" w:hAnsi="Arial" w:cs="Times New Roman"/>
      <w:sz w:val="20"/>
      <w:szCs w:val="20"/>
    </w:rPr>
  </w:style>
  <w:style w:type="paragraph" w:styleId="a6">
    <w:name w:val="annotation subject"/>
    <w:basedOn w:val="a5"/>
    <w:next w:val="a5"/>
    <w:link w:val="Char1"/>
    <w:uiPriority w:val="99"/>
    <w:semiHidden/>
    <w:unhideWhenUsed/>
    <w:rsid w:val="008A6A95"/>
    <w:rPr>
      <w:b/>
      <w:bCs/>
    </w:rPr>
  </w:style>
  <w:style w:type="character" w:customStyle="1" w:styleId="Char1">
    <w:name w:val="Θέμα σχολίου Char"/>
    <w:basedOn w:val="Char0"/>
    <w:link w:val="a6"/>
    <w:uiPriority w:val="99"/>
    <w:semiHidden/>
    <w:rsid w:val="008A6A95"/>
    <w:rPr>
      <w:rFonts w:ascii="Arial" w:eastAsia="Calibri" w:hAnsi="Arial" w:cs="Times New Roman"/>
      <w:b/>
      <w:bCs/>
      <w:sz w:val="20"/>
      <w:szCs w:val="20"/>
    </w:rPr>
  </w:style>
  <w:style w:type="paragraph" w:styleId="a7">
    <w:name w:val="Plain Text"/>
    <w:basedOn w:val="a"/>
    <w:link w:val="Char2"/>
    <w:uiPriority w:val="99"/>
    <w:unhideWhenUsed/>
    <w:rsid w:val="009749BC"/>
    <w:pPr>
      <w:spacing w:before="0" w:after="0"/>
      <w:jc w:val="left"/>
    </w:pPr>
    <w:rPr>
      <w:rFonts w:ascii="Calibri" w:eastAsia="Times New Roman" w:hAnsi="Calibri"/>
      <w:sz w:val="22"/>
      <w:szCs w:val="22"/>
      <w:lang w:eastAsia="fr-BE"/>
    </w:rPr>
  </w:style>
  <w:style w:type="character" w:customStyle="1" w:styleId="Char2">
    <w:name w:val="Απλό κείμενο Char"/>
    <w:basedOn w:val="a0"/>
    <w:link w:val="a7"/>
    <w:uiPriority w:val="99"/>
    <w:rsid w:val="009749BC"/>
    <w:rPr>
      <w:rFonts w:ascii="Calibri" w:eastAsia="Times New Roman" w:hAnsi="Calibri" w:cs="Times New Roman"/>
      <w:lang w:eastAsia="fr-BE"/>
    </w:rPr>
  </w:style>
  <w:style w:type="paragraph" w:styleId="a8">
    <w:name w:val="Body Text Indent"/>
    <w:basedOn w:val="a"/>
    <w:link w:val="Char3"/>
    <w:uiPriority w:val="99"/>
    <w:semiHidden/>
    <w:unhideWhenUsed/>
    <w:rsid w:val="00D05072"/>
    <w:pPr>
      <w:spacing w:before="0" w:after="0"/>
      <w:ind w:left="-360"/>
    </w:pPr>
    <w:rPr>
      <w:rFonts w:ascii="Times New Roman" w:eastAsiaTheme="minorHAnsi" w:hAnsi="Times New Roman"/>
      <w:sz w:val="22"/>
      <w:szCs w:val="22"/>
      <w:lang w:eastAsia="fr-BE"/>
    </w:rPr>
  </w:style>
  <w:style w:type="character" w:customStyle="1" w:styleId="Char3">
    <w:name w:val="Σώμα κείμενου με εσοχή Char"/>
    <w:basedOn w:val="a0"/>
    <w:link w:val="a8"/>
    <w:uiPriority w:val="99"/>
    <w:semiHidden/>
    <w:rsid w:val="00D05072"/>
    <w:rPr>
      <w:rFonts w:ascii="Times New Roman" w:hAnsi="Times New Roman" w:cs="Times New Roman"/>
      <w:lang w:eastAsia="fr-BE"/>
    </w:rPr>
  </w:style>
  <w:style w:type="character" w:styleId="a9">
    <w:name w:val="Strong"/>
    <w:basedOn w:val="a0"/>
    <w:uiPriority w:val="22"/>
    <w:qFormat/>
    <w:rsid w:val="001B16BD"/>
    <w:rPr>
      <w:b/>
      <w:bCs/>
    </w:rPr>
  </w:style>
  <w:style w:type="paragraph" w:styleId="Web">
    <w:name w:val="Normal (Web)"/>
    <w:basedOn w:val="a"/>
    <w:uiPriority w:val="99"/>
    <w:unhideWhenUsed/>
    <w:rsid w:val="001B16BD"/>
    <w:pPr>
      <w:spacing w:before="100" w:beforeAutospacing="1" w:after="100" w:afterAutospacing="1"/>
      <w:jc w:val="left"/>
    </w:pPr>
    <w:rPr>
      <w:rFonts w:ascii="Times New Roman" w:eastAsia="Times New Roman" w:hAnsi="Times New Roman"/>
      <w:sz w:val="24"/>
      <w:szCs w:val="24"/>
      <w:lang w:eastAsia="fr-BE"/>
    </w:rPr>
  </w:style>
  <w:style w:type="paragraph" w:styleId="aa">
    <w:name w:val="No Spacing"/>
    <w:basedOn w:val="a"/>
    <w:uiPriority w:val="1"/>
    <w:qFormat/>
    <w:rsid w:val="001B16BD"/>
    <w:pPr>
      <w:spacing w:before="0" w:after="0"/>
      <w:jc w:val="left"/>
    </w:pPr>
    <w:rPr>
      <w:rFonts w:ascii="Calibri" w:eastAsiaTheme="minorHAnsi" w:hAnsi="Calibri"/>
      <w:sz w:val="22"/>
      <w:szCs w:val="22"/>
    </w:rPr>
  </w:style>
  <w:style w:type="paragraph" w:styleId="ab">
    <w:name w:val="List Paragraph"/>
    <w:basedOn w:val="a"/>
    <w:uiPriority w:val="34"/>
    <w:qFormat/>
    <w:rsid w:val="00832314"/>
    <w:pPr>
      <w:ind w:left="720"/>
      <w:contextualSpacing/>
    </w:pPr>
  </w:style>
  <w:style w:type="character" w:customStyle="1" w:styleId="apple-converted-space">
    <w:name w:val="apple-converted-space"/>
    <w:basedOn w:val="a0"/>
    <w:rsid w:val="00203E58"/>
  </w:style>
  <w:style w:type="paragraph" w:styleId="-HTML">
    <w:name w:val="HTML Preformatted"/>
    <w:basedOn w:val="a"/>
    <w:link w:val="-HTMLChar"/>
    <w:uiPriority w:val="99"/>
    <w:unhideWhenUsed/>
    <w:rsid w:val="008A0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lang w:val="en-US"/>
    </w:rPr>
  </w:style>
  <w:style w:type="character" w:customStyle="1" w:styleId="-HTMLChar">
    <w:name w:val="Προ-διαμορφωμένο HTML Char"/>
    <w:basedOn w:val="a0"/>
    <w:link w:val="-HTML"/>
    <w:uiPriority w:val="99"/>
    <w:rsid w:val="008A0F1E"/>
    <w:rPr>
      <w:rFonts w:ascii="Courier New" w:eastAsia="Times New Roman" w:hAnsi="Courier New" w:cs="Courier New"/>
      <w:sz w:val="20"/>
      <w:szCs w:val="20"/>
      <w:lang w:val="en-US"/>
    </w:rPr>
  </w:style>
  <w:style w:type="paragraph" w:customStyle="1" w:styleId="Default">
    <w:name w:val="Default"/>
    <w:basedOn w:val="a"/>
    <w:rsid w:val="00325031"/>
    <w:pPr>
      <w:autoSpaceDE w:val="0"/>
      <w:autoSpaceDN w:val="0"/>
      <w:spacing w:before="0" w:after="0"/>
      <w:jc w:val="left"/>
    </w:pPr>
    <w:rPr>
      <w:rFonts w:eastAsiaTheme="minorHAnsi" w:cs="Arial"/>
      <w:color w:val="000000"/>
      <w:sz w:val="24"/>
      <w:szCs w:val="24"/>
    </w:rPr>
  </w:style>
  <w:style w:type="paragraph" w:customStyle="1" w:styleId="bodytext">
    <w:name w:val="bodytext"/>
    <w:basedOn w:val="a"/>
    <w:rsid w:val="00325031"/>
    <w:pPr>
      <w:spacing w:before="100" w:beforeAutospacing="1" w:after="100" w:afterAutospacing="1"/>
      <w:jc w:val="left"/>
    </w:pPr>
    <w:rPr>
      <w:rFonts w:ascii="Times New Roman" w:eastAsiaTheme="minorHAnsi" w:hAnsi="Times New Roman"/>
      <w:sz w:val="24"/>
      <w:szCs w:val="24"/>
      <w:lang w:eastAsia="fr-BE"/>
    </w:rPr>
  </w:style>
  <w:style w:type="character" w:customStyle="1" w:styleId="4Char">
    <w:name w:val="Επικεφαλίδα 4 Char"/>
    <w:basedOn w:val="a0"/>
    <w:link w:val="4"/>
    <w:uiPriority w:val="9"/>
    <w:rsid w:val="001234C0"/>
    <w:rPr>
      <w:rFonts w:ascii="Times New Roman" w:eastAsia="Times New Roman" w:hAnsi="Times New Roman" w:cs="Times New Roman"/>
      <w:b/>
      <w:bCs/>
      <w:sz w:val="24"/>
      <w:szCs w:val="24"/>
      <w:lang w:eastAsia="fr-BE"/>
    </w:rPr>
  </w:style>
  <w:style w:type="character" w:customStyle="1" w:styleId="1">
    <w:name w:val="Αναφορά1"/>
    <w:basedOn w:val="a0"/>
    <w:uiPriority w:val="99"/>
    <w:semiHidden/>
    <w:unhideWhenUsed/>
    <w:rsid w:val="00757663"/>
    <w:rPr>
      <w:color w:val="2B579A"/>
      <w:shd w:val="clear" w:color="auto" w:fill="E6E6E6"/>
    </w:rPr>
  </w:style>
  <w:style w:type="paragraph" w:customStyle="1" w:styleId="Aucunstyle">
    <w:name w:val="[Aucun style]"/>
    <w:rsid w:val="00AA7CBA"/>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393708">
      <w:bodyDiv w:val="1"/>
      <w:marLeft w:val="0"/>
      <w:marRight w:val="0"/>
      <w:marTop w:val="0"/>
      <w:marBottom w:val="0"/>
      <w:divBdr>
        <w:top w:val="none" w:sz="0" w:space="0" w:color="auto"/>
        <w:left w:val="none" w:sz="0" w:space="0" w:color="auto"/>
        <w:bottom w:val="none" w:sz="0" w:space="0" w:color="auto"/>
        <w:right w:val="none" w:sz="0" w:space="0" w:color="auto"/>
      </w:divBdr>
    </w:div>
    <w:div w:id="566918907">
      <w:bodyDiv w:val="1"/>
      <w:marLeft w:val="0"/>
      <w:marRight w:val="0"/>
      <w:marTop w:val="0"/>
      <w:marBottom w:val="0"/>
      <w:divBdr>
        <w:top w:val="none" w:sz="0" w:space="0" w:color="auto"/>
        <w:left w:val="none" w:sz="0" w:space="0" w:color="auto"/>
        <w:bottom w:val="none" w:sz="0" w:space="0" w:color="auto"/>
        <w:right w:val="none" w:sz="0" w:space="0" w:color="auto"/>
      </w:divBdr>
    </w:div>
    <w:div w:id="721834585">
      <w:bodyDiv w:val="1"/>
      <w:marLeft w:val="0"/>
      <w:marRight w:val="0"/>
      <w:marTop w:val="0"/>
      <w:marBottom w:val="0"/>
      <w:divBdr>
        <w:top w:val="none" w:sz="0" w:space="0" w:color="auto"/>
        <w:left w:val="none" w:sz="0" w:space="0" w:color="auto"/>
        <w:bottom w:val="none" w:sz="0" w:space="0" w:color="auto"/>
        <w:right w:val="none" w:sz="0" w:space="0" w:color="auto"/>
      </w:divBdr>
    </w:div>
    <w:div w:id="845441269">
      <w:bodyDiv w:val="1"/>
      <w:marLeft w:val="0"/>
      <w:marRight w:val="0"/>
      <w:marTop w:val="0"/>
      <w:marBottom w:val="0"/>
      <w:divBdr>
        <w:top w:val="none" w:sz="0" w:space="0" w:color="auto"/>
        <w:left w:val="none" w:sz="0" w:space="0" w:color="auto"/>
        <w:bottom w:val="none" w:sz="0" w:space="0" w:color="auto"/>
        <w:right w:val="none" w:sz="0" w:space="0" w:color="auto"/>
      </w:divBdr>
    </w:div>
    <w:div w:id="983003209">
      <w:bodyDiv w:val="1"/>
      <w:marLeft w:val="0"/>
      <w:marRight w:val="0"/>
      <w:marTop w:val="0"/>
      <w:marBottom w:val="0"/>
      <w:divBdr>
        <w:top w:val="none" w:sz="0" w:space="0" w:color="auto"/>
        <w:left w:val="none" w:sz="0" w:space="0" w:color="auto"/>
        <w:bottom w:val="none" w:sz="0" w:space="0" w:color="auto"/>
        <w:right w:val="none" w:sz="0" w:space="0" w:color="auto"/>
      </w:divBdr>
    </w:div>
    <w:div w:id="1054816325">
      <w:bodyDiv w:val="1"/>
      <w:marLeft w:val="0"/>
      <w:marRight w:val="0"/>
      <w:marTop w:val="0"/>
      <w:marBottom w:val="0"/>
      <w:divBdr>
        <w:top w:val="none" w:sz="0" w:space="0" w:color="auto"/>
        <w:left w:val="none" w:sz="0" w:space="0" w:color="auto"/>
        <w:bottom w:val="none" w:sz="0" w:space="0" w:color="auto"/>
        <w:right w:val="none" w:sz="0" w:space="0" w:color="auto"/>
      </w:divBdr>
    </w:div>
    <w:div w:id="1055275845">
      <w:bodyDiv w:val="1"/>
      <w:marLeft w:val="0"/>
      <w:marRight w:val="0"/>
      <w:marTop w:val="0"/>
      <w:marBottom w:val="0"/>
      <w:divBdr>
        <w:top w:val="none" w:sz="0" w:space="0" w:color="auto"/>
        <w:left w:val="none" w:sz="0" w:space="0" w:color="auto"/>
        <w:bottom w:val="none" w:sz="0" w:space="0" w:color="auto"/>
        <w:right w:val="none" w:sz="0" w:space="0" w:color="auto"/>
      </w:divBdr>
    </w:div>
    <w:div w:id="1066993348">
      <w:bodyDiv w:val="1"/>
      <w:marLeft w:val="0"/>
      <w:marRight w:val="0"/>
      <w:marTop w:val="0"/>
      <w:marBottom w:val="0"/>
      <w:divBdr>
        <w:top w:val="none" w:sz="0" w:space="0" w:color="auto"/>
        <w:left w:val="none" w:sz="0" w:space="0" w:color="auto"/>
        <w:bottom w:val="none" w:sz="0" w:space="0" w:color="auto"/>
        <w:right w:val="none" w:sz="0" w:space="0" w:color="auto"/>
      </w:divBdr>
    </w:div>
    <w:div w:id="1589584354">
      <w:bodyDiv w:val="1"/>
      <w:marLeft w:val="0"/>
      <w:marRight w:val="0"/>
      <w:marTop w:val="0"/>
      <w:marBottom w:val="0"/>
      <w:divBdr>
        <w:top w:val="none" w:sz="0" w:space="0" w:color="auto"/>
        <w:left w:val="none" w:sz="0" w:space="0" w:color="auto"/>
        <w:bottom w:val="none" w:sz="0" w:space="0" w:color="auto"/>
        <w:right w:val="none" w:sz="0" w:space="0" w:color="auto"/>
      </w:divBdr>
    </w:div>
    <w:div w:id="1779908805">
      <w:bodyDiv w:val="1"/>
      <w:marLeft w:val="0"/>
      <w:marRight w:val="0"/>
      <w:marTop w:val="0"/>
      <w:marBottom w:val="0"/>
      <w:divBdr>
        <w:top w:val="none" w:sz="0" w:space="0" w:color="auto"/>
        <w:left w:val="none" w:sz="0" w:space="0" w:color="auto"/>
        <w:bottom w:val="none" w:sz="0" w:space="0" w:color="auto"/>
        <w:right w:val="none" w:sz="0" w:space="0" w:color="auto"/>
      </w:divBdr>
    </w:div>
    <w:div w:id="1856918335">
      <w:bodyDiv w:val="1"/>
      <w:marLeft w:val="0"/>
      <w:marRight w:val="0"/>
      <w:marTop w:val="0"/>
      <w:marBottom w:val="0"/>
      <w:divBdr>
        <w:top w:val="none" w:sz="0" w:space="0" w:color="auto"/>
        <w:left w:val="none" w:sz="0" w:space="0" w:color="auto"/>
        <w:bottom w:val="none" w:sz="0" w:space="0" w:color="auto"/>
        <w:right w:val="none" w:sz="0" w:space="0" w:color="auto"/>
      </w:divBdr>
    </w:div>
    <w:div w:id="1872954517">
      <w:bodyDiv w:val="1"/>
      <w:marLeft w:val="0"/>
      <w:marRight w:val="0"/>
      <w:marTop w:val="0"/>
      <w:marBottom w:val="0"/>
      <w:divBdr>
        <w:top w:val="none" w:sz="0" w:space="0" w:color="auto"/>
        <w:left w:val="none" w:sz="0" w:space="0" w:color="auto"/>
        <w:bottom w:val="none" w:sz="0" w:space="0" w:color="auto"/>
        <w:right w:val="none" w:sz="0" w:space="0" w:color="auto"/>
      </w:divBdr>
    </w:div>
    <w:div w:id="19516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newsroom/document.cfm?doc_id=43918" TargetMode="External"/><Relationship Id="rId13" Type="http://schemas.openxmlformats.org/officeDocument/2006/relationships/hyperlink" Target="http://training.ccbe.eu/ep-workshop-on-the-training-of-judges-and-legal-practitioners/" TargetMode="External"/><Relationship Id="rId18" Type="http://schemas.openxmlformats.org/officeDocument/2006/relationships/hyperlink" Target="https://e-justice.europa.eu/home.do?action=ho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cbe.eu/fileadmin/speciality_distribution/public/documents/HUMAN_RIGHTS/HR_Position_papers/EN_-HR_20170405_Joint-Statement-Turkey.pdf" TargetMode="External"/><Relationship Id="rId12" Type="http://schemas.openxmlformats.org/officeDocument/2006/relationships/hyperlink" Target="http://www.kongresprawnikow.info" TargetMode="External"/><Relationship Id="rId17" Type="http://schemas.openxmlformats.org/officeDocument/2006/relationships/hyperlink" Target="https://e-justice.europa.eu/content_find_a_lawyer-334-en.do" TargetMode="External"/><Relationship Id="rId2" Type="http://schemas.openxmlformats.org/officeDocument/2006/relationships/numbering" Target="numbering.xml"/><Relationship Id="rId16" Type="http://schemas.openxmlformats.org/officeDocument/2006/relationships/hyperlink" Target="https://e-justice.europa.eu/home.do?action=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cbe.eu/fileadmin/speciality_distribution/public/documents/HUMAN_RIGHTS/HR_Position_papers/EN_-HR_20170405_Joint-Statement-Turkey.pdf" TargetMode="External"/><Relationship Id="rId11" Type="http://schemas.openxmlformats.org/officeDocument/2006/relationships/hyperlink" Target="http://www.ccbe.eu/fileadmin/speciality_distribution/public/documents/HUMAN_RIGHTS_LETTERS/China_-_Chine/2017/EN_HRL_20170424_China_Letter-of-concern-with-regard-to-our-colleaguesChinese-lawyers-in-detention-and-to-the-situation-of-their-relatives.pdf" TargetMode="External"/><Relationship Id="rId5" Type="http://schemas.openxmlformats.org/officeDocument/2006/relationships/webSettings" Target="webSettings.xml"/><Relationship Id="rId15" Type="http://schemas.openxmlformats.org/officeDocument/2006/relationships/hyperlink" Target="https://e-justice.europa.eu/content_find_a_lawyer-334-en.do" TargetMode="External"/><Relationship Id="rId10" Type="http://schemas.openxmlformats.org/officeDocument/2006/relationships/hyperlink" Target="http://www.ccbe.eu/fileadmin/speciality_distribution/public/documents/HUMAN_RIGHTS_LETTERS/China_-_Chine/2017/EN_HRL_20170424_China_Letter-of-concern-with-regard-to-our-colleaguesChinese-lawyers-in-detention-and-to-the-situation-of-their-relatives.pdf" TargetMode="External"/><Relationship Id="rId19" Type="http://schemas.openxmlformats.org/officeDocument/2006/relationships/hyperlink" Target="http://www.baliebrussel.be/nl/grondige-opleiding-duits-recht-2017-2018" TargetMode="External"/><Relationship Id="rId4" Type="http://schemas.openxmlformats.org/officeDocument/2006/relationships/settings" Target="settings.xml"/><Relationship Id="rId9" Type="http://schemas.openxmlformats.org/officeDocument/2006/relationships/hyperlink" Target="http://ec.europa.eu/newsroom/document.cfm?doc_id=43918" TargetMode="External"/><Relationship Id="rId14" Type="http://schemas.openxmlformats.org/officeDocument/2006/relationships/hyperlink" Target="http://training.ccbe.eu/ep-workshop-on-the-training-of-judges-and-legal-practition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31BEC-25A3-405C-80E7-20899461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4016</Words>
  <Characters>21688</Characters>
  <Application>Microsoft Office Word</Application>
  <DocSecurity>0</DocSecurity>
  <Lines>180</Lines>
  <Paragraphs>51</Paragraphs>
  <ScaleCrop>false</ScaleCrop>
  <HeadingPairs>
    <vt:vector size="6" baseType="variant">
      <vt:variant>
        <vt:lpstr>Τίτλος</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Testaert</dc:creator>
  <cp:keywords/>
  <dc:description/>
  <cp:lastModifiedBy>Έυη Λεανδρογιαννάκη</cp:lastModifiedBy>
  <cp:revision>2</cp:revision>
  <cp:lastPrinted>2016-10-28T08:41:00Z</cp:lastPrinted>
  <dcterms:created xsi:type="dcterms:W3CDTF">2017-05-10T09:40:00Z</dcterms:created>
  <dcterms:modified xsi:type="dcterms:W3CDTF">2017-05-10T09:40:00Z</dcterms:modified>
</cp:coreProperties>
</file>