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E7" w:rsidRPr="003720E7" w:rsidRDefault="00190612" w:rsidP="003720E7">
      <w:pPr>
        <w:spacing w:before="120" w:after="120" w:line="360" w:lineRule="auto"/>
        <w:jc w:val="center"/>
        <w:rPr>
          <w:rFonts w:ascii="Arial" w:hAnsi="Arial" w:cs="Arial"/>
          <w:b/>
          <w:color w:val="1D2228"/>
          <w:sz w:val="24"/>
          <w:szCs w:val="24"/>
          <w:lang w:val="el-GR"/>
        </w:rPr>
      </w:pPr>
      <w:r w:rsidRPr="00190612">
        <w:rPr>
          <w:rFonts w:ascii="Arial" w:hAnsi="Arial" w:cs="Arial"/>
          <w:b/>
          <w:color w:val="1D2228"/>
          <w:sz w:val="24"/>
          <w:szCs w:val="24"/>
          <w:lang w:val="el-GR"/>
        </w:rPr>
        <w:t>Επιτροπή Εταιρικού Δικαίου</w:t>
      </w:r>
    </w:p>
    <w:p w:rsidR="00190612" w:rsidRPr="00190612" w:rsidRDefault="00190612" w:rsidP="00190612">
      <w:pPr>
        <w:spacing w:before="120" w:after="120" w:line="360" w:lineRule="auto"/>
        <w:jc w:val="center"/>
        <w:rPr>
          <w:rFonts w:ascii="Arial" w:hAnsi="Arial" w:cs="Arial"/>
          <w:b/>
          <w:color w:val="1D2228"/>
          <w:sz w:val="24"/>
          <w:szCs w:val="24"/>
          <w:lang w:val="el-GR"/>
        </w:rPr>
      </w:pPr>
      <w:r w:rsidRPr="00190612">
        <w:rPr>
          <w:rFonts w:ascii="Arial" w:hAnsi="Arial" w:cs="Arial"/>
          <w:b/>
          <w:color w:val="1D2228"/>
          <w:sz w:val="24"/>
          <w:szCs w:val="24"/>
          <w:lang w:val="el-GR"/>
        </w:rPr>
        <w:t>Της Αντιγόνης Αλεξανδροπούλου, Προέδρου της Επιτροπής</w:t>
      </w:r>
    </w:p>
    <w:p w:rsidR="00190612" w:rsidRDefault="00190612" w:rsidP="00190612">
      <w:pPr>
        <w:spacing w:before="120" w:after="120" w:line="360" w:lineRule="auto"/>
        <w:jc w:val="both"/>
        <w:rPr>
          <w:rFonts w:ascii="Arial" w:hAnsi="Arial" w:cs="Arial"/>
          <w:color w:val="1D2228"/>
          <w:sz w:val="24"/>
          <w:szCs w:val="24"/>
          <w:lang w:val="el-GR"/>
        </w:rPr>
      </w:pP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Τον Απρίλιο του 2018 η Ευρωπαϊκή Επιτροπή εξέδωσε δύο σχέδια Οδηγιών για την τροποποίηση της Οδηγίας 1132/2017, η οποία έχει κωδικοποιήσει παλαιότερες Οδηγίες </w:t>
      </w:r>
      <w:r w:rsidR="00813C6A">
        <w:rPr>
          <w:rFonts w:ascii="Arial" w:hAnsi="Arial" w:cs="Arial"/>
          <w:color w:val="1D2228"/>
          <w:sz w:val="24"/>
          <w:szCs w:val="24"/>
          <w:lang w:val="el-GR"/>
        </w:rPr>
        <w:t>του Ευρωπαϊκού Εταιρικού Δικαί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>ο</w:t>
      </w:r>
      <w:r w:rsidR="00813C6A">
        <w:rPr>
          <w:rFonts w:ascii="Arial" w:hAnsi="Arial" w:cs="Arial"/>
          <w:color w:val="1D2228"/>
          <w:sz w:val="24"/>
          <w:szCs w:val="24"/>
          <w:lang w:val="el-GR"/>
        </w:rPr>
        <w:t>υ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>. Το ένα σχέδιο αφορά στη διασυνοριακή κινητικότητα των εταιριών</w:t>
      </w:r>
      <w:r>
        <w:rPr>
          <w:rFonts w:ascii="Arial" w:hAnsi="Arial" w:cs="Arial"/>
          <w:color w:val="1D2228"/>
          <w:sz w:val="24"/>
          <w:szCs w:val="24"/>
          <w:lang w:val="el-GR"/>
        </w:rPr>
        <w:t xml:space="preserve"> (διασυνοριακές μετατροπές, διασπάσεις και μετατροπές)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και το άλλο στη χρήση ψηφιακών μέσων και εργαλείων στο εταιρικό δίκαιο</w:t>
      </w:r>
      <w:r>
        <w:rPr>
          <w:rFonts w:ascii="Arial" w:hAnsi="Arial" w:cs="Arial"/>
          <w:color w:val="1D2228"/>
          <w:sz w:val="24"/>
          <w:szCs w:val="24"/>
          <w:lang w:val="el-GR"/>
        </w:rPr>
        <w:t xml:space="preserve"> (</w:t>
      </w:r>
      <w:r>
        <w:rPr>
          <w:rFonts w:ascii="Arial" w:hAnsi="Arial" w:cs="Arial"/>
          <w:color w:val="1D2228"/>
          <w:sz w:val="24"/>
          <w:szCs w:val="24"/>
        </w:rPr>
        <w:t>digitalization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1D2228"/>
          <w:sz w:val="24"/>
          <w:szCs w:val="24"/>
        </w:rPr>
        <w:t>of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1D2228"/>
          <w:sz w:val="24"/>
          <w:szCs w:val="24"/>
        </w:rPr>
        <w:t>company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1D2228"/>
          <w:sz w:val="24"/>
          <w:szCs w:val="24"/>
        </w:rPr>
        <w:t>law</w:t>
      </w:r>
      <w:r>
        <w:rPr>
          <w:rFonts w:ascii="Arial" w:hAnsi="Arial" w:cs="Arial"/>
          <w:color w:val="1D2228"/>
          <w:sz w:val="24"/>
          <w:szCs w:val="24"/>
          <w:lang w:val="el-GR"/>
        </w:rPr>
        <w:t>)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. Σχετικά με τα δύο αυτά σχέδια Οδηγιών </w:t>
      </w:r>
      <w:r>
        <w:rPr>
          <w:rFonts w:ascii="Arial" w:hAnsi="Arial" w:cs="Arial"/>
          <w:color w:val="1D2228"/>
          <w:sz w:val="24"/>
          <w:szCs w:val="24"/>
          <w:lang w:val="el-GR"/>
        </w:rPr>
        <w:t xml:space="preserve">η Επιτροπή είχε συμμετάσχει στη δημόσια διαβούλευση που είχε πραγματοποιήσει η Ευρωπαϊκή Επιτροπή και είχε δημοσιεύσει τα σχόλιά της στην ιστοσελίδα του </w:t>
      </w:r>
      <w:r>
        <w:rPr>
          <w:rFonts w:ascii="Arial" w:hAnsi="Arial" w:cs="Arial"/>
          <w:color w:val="1D2228"/>
          <w:sz w:val="24"/>
          <w:szCs w:val="24"/>
        </w:rPr>
        <w:t>CCBE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. </w:t>
      </w:r>
      <w:r w:rsidR="003720E7">
        <w:rPr>
          <w:rFonts w:ascii="Arial" w:hAnsi="Arial" w:cs="Arial"/>
          <w:color w:val="1D2228"/>
          <w:sz w:val="24"/>
          <w:szCs w:val="24"/>
          <w:lang w:val="el-GR"/>
        </w:rPr>
        <w:t xml:space="preserve">(διαθέσιμα σε: </w:t>
      </w:r>
      <w:hyperlink r:id="rId4" w:history="1">
        <w:r w:rsidR="003720E7" w:rsidRPr="00A43BEF">
          <w:rPr>
            <w:rStyle w:val="-"/>
            <w:rFonts w:ascii="Arial" w:hAnsi="Arial" w:cs="Arial"/>
            <w:sz w:val="24"/>
            <w:szCs w:val="24"/>
            <w:lang w:val="el-GR"/>
          </w:rPr>
          <w:t>https://www.ccbe.eu/fileadmin/speciality_distribution/public/documents/COMPANY_LAW/CPL_Position_papers/EN_CPL_20180629_CCBE-comments-on-the-Proposal-for-a-Directive-amending-Directive-20171132-as-regards-cross-border-conversions-mergers-and-divisions.pdf</w:t>
        </w:r>
      </w:hyperlink>
      <w:r w:rsidR="003720E7">
        <w:rPr>
          <w:rFonts w:ascii="Arial" w:hAnsi="Arial" w:cs="Arial"/>
          <w:color w:val="1D2228"/>
          <w:sz w:val="24"/>
          <w:szCs w:val="24"/>
          <w:lang w:val="el-GR"/>
        </w:rPr>
        <w:t xml:space="preserve"> και </w:t>
      </w:r>
      <w:hyperlink r:id="rId5" w:history="1">
        <w:r w:rsidR="003720E7" w:rsidRPr="00A43BEF">
          <w:rPr>
            <w:rStyle w:val="-"/>
            <w:rFonts w:ascii="Arial" w:hAnsi="Arial" w:cs="Arial"/>
            <w:sz w:val="24"/>
            <w:szCs w:val="24"/>
            <w:lang w:val="el-GR"/>
          </w:rPr>
          <w:t>https://www.ccbe.eu/fileadmin/speciality_distribution/public/documents/COMPANY_LAW/CPL_Position_papers/EN_CPL_20180629_CCBE-comments-on-the-Proposal-for-a-Directive-amending-Directive-20171132-as-regards-the-use-of-digital-tools-and-processes-in-company-law.pdf</w:t>
        </w:r>
      </w:hyperlink>
      <w:r w:rsidR="003720E7">
        <w:rPr>
          <w:rFonts w:ascii="Arial" w:hAnsi="Arial" w:cs="Arial"/>
          <w:color w:val="1D2228"/>
          <w:sz w:val="24"/>
          <w:szCs w:val="24"/>
          <w:lang w:val="el-GR"/>
        </w:rPr>
        <w:t xml:space="preserve"> )</w:t>
      </w:r>
    </w:p>
    <w:p w:rsidR="00CF35CF" w:rsidRPr="00D93C80" w:rsidRDefault="00190612" w:rsidP="001906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Τα δύο σχέδια Οδηγιών ανέλαβαν να επεξεργαστούν και να σχολιάσουν δύο </w:t>
      </w:r>
      <w:r>
        <w:rPr>
          <w:rFonts w:ascii="Arial" w:hAnsi="Arial" w:cs="Arial"/>
          <w:color w:val="1D2228"/>
          <w:sz w:val="24"/>
          <w:szCs w:val="24"/>
          <w:lang w:val="el-GR"/>
        </w:rPr>
        <w:t xml:space="preserve">ομάδες της Νομικής Επιτροπής 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>(Juri Committee)</w:t>
      </w:r>
      <w:r>
        <w:rPr>
          <w:rFonts w:ascii="Arial" w:hAnsi="Arial" w:cs="Arial"/>
          <w:color w:val="1D2228"/>
          <w:sz w:val="24"/>
          <w:szCs w:val="24"/>
          <w:lang w:val="el-GR"/>
        </w:rPr>
        <w:t xml:space="preserve"> 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>του Ευρωπαϊκού Κοινοβουλίου, προτείνοντας ταυτόχρονα αλλαγές</w:t>
      </w:r>
      <w:r>
        <w:rPr>
          <w:rFonts w:ascii="Arial" w:hAnsi="Arial" w:cs="Arial"/>
          <w:color w:val="1D2228"/>
          <w:sz w:val="24"/>
          <w:szCs w:val="24"/>
          <w:lang w:val="el-GR"/>
        </w:rPr>
        <w:t xml:space="preserve">, 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>τις οποίες</w:t>
      </w:r>
      <w:r>
        <w:rPr>
          <w:rFonts w:ascii="Arial" w:hAnsi="Arial" w:cs="Arial"/>
          <w:color w:val="1D2228"/>
          <w:sz w:val="24"/>
          <w:szCs w:val="24"/>
          <w:lang w:val="el-GR"/>
        </w:rPr>
        <w:t xml:space="preserve"> έκριναν απαραίτητες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. Η Επιτροπή Εταιρικού Δικαίου του CCBE παρακολουθώντας στενά τις νομοθετικές εξελίξεις, 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 xml:space="preserve">μελέτησε τις προτάσεις των εισηγητών και 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υπέβαλλε 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>νομικές παρατηρήσεις και προτάσεις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 xml:space="preserve">στην εισήγηση </w:t>
      </w:r>
      <w:r>
        <w:rPr>
          <w:rFonts w:ascii="Arial" w:hAnsi="Arial" w:cs="Arial"/>
          <w:color w:val="1D2228"/>
          <w:sz w:val="24"/>
          <w:szCs w:val="24"/>
          <w:lang w:val="el-GR"/>
        </w:rPr>
        <w:t>της Νομικής Επιτροπής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που επεξεργάστηκε το σχέδιο Οδηγίας που αφορά στη διασυνοριακ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 xml:space="preserve">ή κινητικότητα των εταιριών. Οι παρατηρήσεις 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>μας εστάλ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>ησαν τόσο στα μέλη της ανωτέρω Νομικής Ε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πιτροπής όσο και στην Ευρωπαϊκή Επιτροπή, στο Ευρωκοινοβούλιο και στο Συμβούλιο. Εν συνεχεία τα μέλη των δύο </w:t>
      </w:r>
      <w:r w:rsidR="003720E7">
        <w:rPr>
          <w:rFonts w:ascii="Arial" w:hAnsi="Arial" w:cs="Arial"/>
          <w:color w:val="1D2228"/>
          <w:sz w:val="24"/>
          <w:szCs w:val="24"/>
          <w:lang w:val="el-GR"/>
        </w:rPr>
        <w:t>ομάδων της Νομικής Επιτροπής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έκανα</w:t>
      </w:r>
      <w:r w:rsidR="003720E7">
        <w:rPr>
          <w:rFonts w:ascii="Arial" w:hAnsi="Arial" w:cs="Arial"/>
          <w:color w:val="1D2228"/>
          <w:sz w:val="24"/>
          <w:szCs w:val="24"/>
          <w:lang w:val="el-GR"/>
        </w:rPr>
        <w:t>ν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τις δικές τους 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>παρατηρήσεις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επί των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 xml:space="preserve"> προτάσεων του εισηγητή της κάθε ομάδας.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>Η</w:t>
      </w:r>
      <w:r w:rsidR="003720E7">
        <w:rPr>
          <w:rFonts w:ascii="Arial" w:hAnsi="Arial" w:cs="Arial"/>
          <w:color w:val="1D2228"/>
          <w:sz w:val="24"/>
          <w:szCs w:val="24"/>
          <w:lang w:val="el-GR"/>
        </w:rPr>
        <w:t xml:space="preserve"> Ε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>πιτροπή</w:t>
      </w:r>
      <w:r w:rsidR="003720E7">
        <w:rPr>
          <w:rFonts w:ascii="Arial" w:hAnsi="Arial" w:cs="Arial"/>
          <w:color w:val="1D2228"/>
          <w:sz w:val="24"/>
          <w:szCs w:val="24"/>
          <w:lang w:val="el-GR"/>
        </w:rPr>
        <w:t xml:space="preserve"> Εταιρικού Δικαίου του</w:t>
      </w:r>
      <w:r w:rsidR="003720E7" w:rsidRPr="003720E7">
        <w:rPr>
          <w:rFonts w:ascii="Arial" w:hAnsi="Arial" w:cs="Arial"/>
          <w:color w:val="1D2228"/>
          <w:sz w:val="24"/>
          <w:szCs w:val="24"/>
          <w:lang w:val="el-GR"/>
        </w:rPr>
        <w:t xml:space="preserve"> </w:t>
      </w:r>
      <w:r w:rsidR="003720E7">
        <w:rPr>
          <w:rFonts w:ascii="Arial" w:hAnsi="Arial" w:cs="Arial"/>
          <w:color w:val="1D2228"/>
          <w:sz w:val="24"/>
          <w:szCs w:val="24"/>
        </w:rPr>
        <w:t>CCBE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</w:t>
      </w:r>
      <w:r w:rsidR="003720E7">
        <w:rPr>
          <w:rFonts w:ascii="Arial" w:hAnsi="Arial" w:cs="Arial"/>
          <w:color w:val="1D2228"/>
          <w:sz w:val="24"/>
          <w:szCs w:val="24"/>
          <w:lang w:val="el-GR"/>
        </w:rPr>
        <w:t>υπέβαλλε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 εκ νέου 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 xml:space="preserve">νομικές 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t xml:space="preserve">παρατηρήσεις, αυτή τη φορά στην εισήγηση της Νομικής Επιτροπής που </w:t>
      </w:r>
      <w:r w:rsidRPr="00190612">
        <w:rPr>
          <w:rFonts w:ascii="Arial" w:hAnsi="Arial" w:cs="Arial"/>
          <w:color w:val="1D2228"/>
          <w:sz w:val="24"/>
          <w:szCs w:val="24"/>
          <w:lang w:val="el-GR"/>
        </w:rPr>
        <w:lastRenderedPageBreak/>
        <w:t xml:space="preserve">επεξεργαζόταν το σχέδιο Οδηγίας για τη χρήση ψηφιακών μέσων και εργαλείων στο Εταιρικό Δίκαιο. 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 xml:space="preserve">Η Επιτροπή Εταιρικού Δικαίου παρακολουθεί τη νομοθετική διαδικασία σχετικά με τα δύο σχέδια Οδηγιών, </w:t>
      </w:r>
      <w:r w:rsidR="00813C6A">
        <w:rPr>
          <w:rFonts w:ascii="Arial" w:hAnsi="Arial" w:cs="Arial"/>
          <w:color w:val="1D2228"/>
          <w:sz w:val="24"/>
          <w:szCs w:val="24"/>
          <w:lang w:val="el-GR"/>
        </w:rPr>
        <w:t xml:space="preserve">η οποία εξακολουθεί να βρίσκεται σε εξέλιξη, </w:t>
      </w:r>
      <w:r w:rsidR="00D93C80">
        <w:rPr>
          <w:rFonts w:ascii="Arial" w:hAnsi="Arial" w:cs="Arial"/>
          <w:color w:val="1D2228"/>
          <w:sz w:val="24"/>
          <w:szCs w:val="24"/>
          <w:lang w:val="el-GR"/>
        </w:rPr>
        <w:t>καθώς επίσης και κάθε νομοθετική εξέλιξη που αφορά στο Ευρωπαϊκό Εταιρικό Δίκαιο</w:t>
      </w:r>
      <w:r w:rsidR="00813C6A">
        <w:rPr>
          <w:rFonts w:ascii="Arial" w:hAnsi="Arial" w:cs="Arial"/>
          <w:color w:val="1D2228"/>
          <w:sz w:val="24"/>
          <w:szCs w:val="24"/>
          <w:lang w:val="el-GR"/>
        </w:rPr>
        <w:t xml:space="preserve"> και στις συνέπειες του </w:t>
      </w:r>
      <w:r w:rsidR="00813C6A">
        <w:rPr>
          <w:rFonts w:ascii="Arial" w:hAnsi="Arial" w:cs="Arial"/>
          <w:color w:val="1D2228"/>
          <w:sz w:val="24"/>
          <w:szCs w:val="24"/>
        </w:rPr>
        <w:t>Brexit</w:t>
      </w:r>
      <w:r w:rsidR="00813C6A">
        <w:rPr>
          <w:rFonts w:ascii="Arial" w:hAnsi="Arial" w:cs="Arial"/>
          <w:color w:val="1D2228"/>
          <w:sz w:val="24"/>
          <w:szCs w:val="24"/>
          <w:lang w:val="el-GR"/>
        </w:rPr>
        <w:t xml:space="preserve"> στο Δίκαιο των Εταιριών</w:t>
      </w:r>
      <w:bookmarkStart w:id="0" w:name="_GoBack"/>
      <w:bookmarkEnd w:id="0"/>
      <w:r w:rsidR="00D93C80">
        <w:rPr>
          <w:rFonts w:ascii="Arial" w:hAnsi="Arial" w:cs="Arial"/>
          <w:color w:val="1D2228"/>
          <w:sz w:val="24"/>
          <w:szCs w:val="24"/>
          <w:lang w:val="el-GR"/>
        </w:rPr>
        <w:t xml:space="preserve">. </w:t>
      </w:r>
    </w:p>
    <w:sectPr w:rsidR="00CF35CF" w:rsidRPr="00D93C80" w:rsidSect="00E63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90612"/>
    <w:rsid w:val="00190612"/>
    <w:rsid w:val="003720E7"/>
    <w:rsid w:val="003A53E8"/>
    <w:rsid w:val="00813C6A"/>
    <w:rsid w:val="00CF35CF"/>
    <w:rsid w:val="00D93C80"/>
    <w:rsid w:val="00E6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20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cbe.eu/fileadmin/speciality_distribution/public/documents/COMPANY_LAW/CPL_Position_papers/EN_CPL_20180629_CCBE-comments-on-the-Proposal-for-a-Directive-amending-Directive-20171132-as-regards-the-use-of-digital-tools-and-processes-in-company-law.pdf" TargetMode="External"/><Relationship Id="rId4" Type="http://schemas.openxmlformats.org/officeDocument/2006/relationships/hyperlink" Target="https://www.ccbe.eu/fileadmin/speciality_distribution/public/documents/COMPANY_LAW/CPL_Position_papers/EN_CPL_20180629_CCBE-comments-on-the-Proposal-for-a-Directive-amending-Directive-20171132-as-regards-cross-border-conversions-mergers-and-divis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Antigoni Alexandropoulou</dc:creator>
  <cp:lastModifiedBy>V.Dimitrakopoulou</cp:lastModifiedBy>
  <cp:revision>2</cp:revision>
  <dcterms:created xsi:type="dcterms:W3CDTF">2019-03-13T11:32:00Z</dcterms:created>
  <dcterms:modified xsi:type="dcterms:W3CDTF">2019-03-13T11:32:00Z</dcterms:modified>
</cp:coreProperties>
</file>