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D66" w:rsidRPr="009A4D66" w:rsidRDefault="009A4D66" w:rsidP="0067557B">
      <w:pPr>
        <w:jc w:val="both"/>
        <w:rPr>
          <w:b/>
          <w:bCs/>
          <w:i/>
          <w:color w:val="00007D"/>
        </w:rPr>
      </w:pPr>
      <w:r w:rsidRPr="009A4D66">
        <w:rPr>
          <w:b/>
          <w:bCs/>
          <w:i/>
          <w:color w:val="00007D"/>
        </w:rPr>
        <w:t xml:space="preserve">Λόγω του αυτονόητου ενδιαφέροντος για το θέμα, παραθέτουμε αυτούσια την ενημέρωση που έγινε εκ μέρους του CCBE (του κ. </w:t>
      </w:r>
      <w:r w:rsidRPr="009A4D66">
        <w:rPr>
          <w:b/>
          <w:bCs/>
          <w:i/>
          <w:color w:val="00007D"/>
          <w:lang w:val="en-US"/>
        </w:rPr>
        <w:t>Simone</w:t>
      </w:r>
      <w:r w:rsidRPr="009A4D66">
        <w:rPr>
          <w:b/>
          <w:bCs/>
          <w:i/>
          <w:color w:val="00007D"/>
        </w:rPr>
        <w:t xml:space="preserve"> </w:t>
      </w:r>
      <w:r w:rsidRPr="009A4D66">
        <w:rPr>
          <w:b/>
          <w:bCs/>
          <w:i/>
          <w:color w:val="00007D"/>
          <w:lang w:val="en-US"/>
        </w:rPr>
        <w:t>Cuomo</w:t>
      </w:r>
      <w:r w:rsidRPr="009A4D66">
        <w:rPr>
          <w:b/>
          <w:bCs/>
          <w:i/>
          <w:color w:val="00007D"/>
        </w:rPr>
        <w:t xml:space="preserve">, που παρακολουθεί το θέμα) προς τα μέλη όλων των αρμοδίων Επιτροπών και Ομάδων Εργασίας για το </w:t>
      </w:r>
      <w:r w:rsidRPr="009A4D66">
        <w:rPr>
          <w:b/>
          <w:bCs/>
          <w:i/>
          <w:color w:val="00007D"/>
          <w:lang w:val="en-US"/>
        </w:rPr>
        <w:t>BREXIT</w:t>
      </w:r>
      <w:r w:rsidRPr="009A4D66">
        <w:rPr>
          <w:b/>
          <w:bCs/>
          <w:i/>
          <w:color w:val="00007D"/>
        </w:rPr>
        <w:t xml:space="preserve"> και τις συνέπειές του για τους δικηγόρους.</w:t>
      </w:r>
    </w:p>
    <w:p w:rsidR="009A4D66" w:rsidRDefault="009A4D66" w:rsidP="0067557B">
      <w:pPr>
        <w:jc w:val="both"/>
        <w:rPr>
          <w:b/>
          <w:bCs/>
          <w:color w:val="00007D"/>
        </w:rPr>
      </w:pPr>
      <w:bookmarkStart w:id="0" w:name="_GoBack"/>
      <w:bookmarkEnd w:id="0"/>
    </w:p>
    <w:p w:rsidR="0067557B" w:rsidRPr="00290A9A" w:rsidRDefault="00A61E6C" w:rsidP="0067557B">
      <w:pPr>
        <w:jc w:val="both"/>
        <w:rPr>
          <w:b/>
          <w:bCs/>
          <w:color w:val="00007D"/>
        </w:rPr>
      </w:pPr>
      <w:r>
        <w:rPr>
          <w:b/>
          <w:bCs/>
          <w:color w:val="00007D"/>
        </w:rPr>
        <w:t>Προς</w:t>
      </w:r>
      <w:r w:rsidR="0067557B" w:rsidRPr="00290A9A">
        <w:rPr>
          <w:b/>
          <w:bCs/>
          <w:color w:val="00007D"/>
        </w:rPr>
        <w:t xml:space="preserve">: Ομάδα Εργασίας </w:t>
      </w:r>
      <w:r w:rsidR="0067557B" w:rsidRPr="00290A9A">
        <w:rPr>
          <w:b/>
          <w:bCs/>
          <w:color w:val="00007D"/>
          <w:lang w:val="en-GB"/>
        </w:rPr>
        <w:t>Brexit</w:t>
      </w:r>
    </w:p>
    <w:p w:rsidR="00A61E6C" w:rsidRPr="00A61E6C" w:rsidRDefault="00A61E6C" w:rsidP="00A61E6C">
      <w:pPr>
        <w:rPr>
          <w:rFonts w:ascii="Arial" w:eastAsia="Calibri" w:hAnsi="Arial" w:cs="Arial"/>
          <w:b/>
          <w:bCs/>
          <w:color w:val="00007D"/>
          <w:sz w:val="20"/>
          <w:szCs w:val="20"/>
          <w:lang w:val="en-GB"/>
        </w:rPr>
      </w:pPr>
      <w:proofErr w:type="spellStart"/>
      <w:r>
        <w:rPr>
          <w:b/>
          <w:bCs/>
          <w:color w:val="00007D"/>
        </w:rPr>
        <w:t>Κοιν</w:t>
      </w:r>
      <w:proofErr w:type="spellEnd"/>
      <w:r w:rsidR="0067557B" w:rsidRPr="00A61E6C">
        <w:rPr>
          <w:b/>
          <w:bCs/>
          <w:color w:val="00007D"/>
          <w:lang w:val="en-US"/>
        </w:rPr>
        <w:t xml:space="preserve">: </w:t>
      </w:r>
      <w:r w:rsidRPr="00A61E6C">
        <w:rPr>
          <w:b/>
          <w:bCs/>
          <w:color w:val="00007D"/>
          <w:lang w:val="en-US"/>
        </w:rPr>
        <w:t xml:space="preserve"> </w:t>
      </w:r>
      <w:r>
        <w:rPr>
          <w:b/>
          <w:bCs/>
          <w:color w:val="00007D"/>
        </w:rPr>
        <w:t>Στις</w:t>
      </w:r>
      <w:r w:rsidRPr="00A61E6C">
        <w:rPr>
          <w:b/>
          <w:bCs/>
          <w:color w:val="00007D"/>
          <w:lang w:val="en-US"/>
        </w:rPr>
        <w:t xml:space="preserve"> </w:t>
      </w:r>
      <w:r>
        <w:rPr>
          <w:b/>
          <w:bCs/>
          <w:color w:val="00007D"/>
        </w:rPr>
        <w:t>Επιτροπές</w:t>
      </w:r>
      <w:r w:rsidRPr="00A61E6C">
        <w:rPr>
          <w:b/>
          <w:bCs/>
          <w:color w:val="00007D"/>
          <w:lang w:val="en-US"/>
        </w:rPr>
        <w:t xml:space="preserve"> </w:t>
      </w:r>
      <w:r>
        <w:rPr>
          <w:b/>
          <w:bCs/>
          <w:color w:val="00007D"/>
        </w:rPr>
        <w:t>και</w:t>
      </w:r>
      <w:r w:rsidRPr="00A61E6C">
        <w:rPr>
          <w:b/>
          <w:bCs/>
          <w:color w:val="00007D"/>
          <w:lang w:val="en-US"/>
        </w:rPr>
        <w:t xml:space="preserve"> </w:t>
      </w:r>
      <w:r>
        <w:rPr>
          <w:b/>
          <w:bCs/>
          <w:color w:val="00007D"/>
        </w:rPr>
        <w:t>Ομάδες</w:t>
      </w:r>
      <w:r w:rsidRPr="00A61E6C">
        <w:rPr>
          <w:b/>
          <w:bCs/>
          <w:color w:val="00007D"/>
          <w:lang w:val="en-US"/>
        </w:rPr>
        <w:t xml:space="preserve"> </w:t>
      </w:r>
      <w:r>
        <w:rPr>
          <w:b/>
          <w:bCs/>
          <w:color w:val="00007D"/>
        </w:rPr>
        <w:t>Εργασίας</w:t>
      </w:r>
      <w:r w:rsidRPr="00A61E6C">
        <w:rPr>
          <w:b/>
          <w:bCs/>
          <w:color w:val="00007D"/>
          <w:lang w:val="en-US"/>
        </w:rPr>
        <w:t xml:space="preserve"> </w:t>
      </w:r>
      <w:r w:rsidRPr="00A61E6C">
        <w:rPr>
          <w:rFonts w:ascii="Arial" w:eastAsia="Calibri" w:hAnsi="Arial" w:cs="Arial"/>
          <w:b/>
          <w:bCs/>
          <w:color w:val="00007D"/>
          <w:sz w:val="20"/>
          <w:szCs w:val="20"/>
          <w:lang w:val="en-GB"/>
        </w:rPr>
        <w:t>EU Lawyers, European Private Law, Criminal Law, PD Lux, Family &amp; Succession Law, IT Law, PB, PM, SA, KM, IB, OM, AC</w:t>
      </w:r>
    </w:p>
    <w:p w:rsidR="0067557B" w:rsidRPr="00290A9A" w:rsidRDefault="0067557B" w:rsidP="0067557B">
      <w:pPr>
        <w:jc w:val="both"/>
        <w:rPr>
          <w:color w:val="00007D"/>
        </w:rPr>
      </w:pPr>
      <w:r w:rsidRPr="00290A9A">
        <w:rPr>
          <w:color w:val="00007D"/>
        </w:rPr>
        <w:t>Αγαπητοί συνάδελφοι,</w:t>
      </w:r>
    </w:p>
    <w:p w:rsidR="0067557B" w:rsidRPr="00290A9A" w:rsidRDefault="0067557B" w:rsidP="0067557B">
      <w:pPr>
        <w:jc w:val="both"/>
        <w:rPr>
          <w:rFonts w:cstheme="minorHAnsi"/>
          <w:color w:val="00007D"/>
        </w:rPr>
      </w:pPr>
      <w:r w:rsidRPr="00290A9A">
        <w:rPr>
          <w:rFonts w:cstheme="minorHAnsi"/>
          <w:color w:val="00007D"/>
        </w:rPr>
        <w:t>Προς πληροφόρησή σας:</w:t>
      </w:r>
      <w:r w:rsidRPr="00290A9A">
        <w:rPr>
          <w:rFonts w:cstheme="minorHAnsi"/>
          <w:color w:val="00007D"/>
          <w:lang w:val="en-GB"/>
        </w:rPr>
        <w:t> </w:t>
      </w:r>
    </w:p>
    <w:p w:rsidR="0067557B" w:rsidRPr="00290A9A" w:rsidRDefault="0067557B" w:rsidP="0067557B">
      <w:pPr>
        <w:autoSpaceDE w:val="0"/>
        <w:autoSpaceDN w:val="0"/>
        <w:adjustRightInd w:val="0"/>
        <w:spacing w:after="0" w:line="240" w:lineRule="auto"/>
        <w:jc w:val="both"/>
        <w:rPr>
          <w:rFonts w:cstheme="minorHAnsi"/>
          <w:color w:val="00007D"/>
        </w:rPr>
      </w:pPr>
      <w:r w:rsidRPr="00290A9A">
        <w:rPr>
          <w:rFonts w:cstheme="minorHAnsi"/>
          <w:color w:val="00007D"/>
        </w:rPr>
        <w:t xml:space="preserve">Στις 28 Φεβρουαρίου, η Ευρωπαϊκή Επιτροπή δημοσίευσε </w:t>
      </w:r>
      <w:hyperlink r:id="rId5" w:history="1">
        <w:r w:rsidRPr="00290A9A">
          <w:rPr>
            <w:rStyle w:val="-"/>
            <w:color w:val="00007D"/>
          </w:rPr>
          <w:t>το σχέδιο της συμφωνίας αποχώρησης</w:t>
        </w:r>
      </w:hyperlink>
      <w:r w:rsidRPr="00290A9A">
        <w:rPr>
          <w:color w:val="00007D"/>
        </w:rPr>
        <w:t xml:space="preserve"> το οποίο </w:t>
      </w:r>
      <w:r w:rsidRPr="00290A9A">
        <w:rPr>
          <w:rFonts w:cstheme="minorHAnsi"/>
          <w:color w:val="00007D"/>
        </w:rPr>
        <w:t xml:space="preserve">μεταφράζει σε νομικούς όρους την </w:t>
      </w:r>
      <w:hyperlink r:id="rId6" w:history="1">
        <w:r w:rsidRPr="00290A9A">
          <w:rPr>
            <w:rStyle w:val="-"/>
            <w:color w:val="00007D"/>
          </w:rPr>
          <w:t>κοινή έκθεση των διαπραγματευτών της Ευρωπαϊκής Ένωσης και της κυβέρνησης του Ηνωμένου Βασιλείου</w:t>
        </w:r>
      </w:hyperlink>
      <w:r w:rsidRPr="00290A9A">
        <w:rPr>
          <w:color w:val="00007D"/>
        </w:rPr>
        <w:t xml:space="preserve"> </w:t>
      </w:r>
      <w:r w:rsidRPr="00290A9A">
        <w:rPr>
          <w:rFonts w:cstheme="minorHAnsi"/>
          <w:color w:val="00007D"/>
        </w:rPr>
        <w:t xml:space="preserve">σχετικά με την πρόοδο που επιτεύχθηκε κατά το πρώτο στάδιο των διαπραγματεύσεων. Η κοινή αυτή έκθεση δημοσιεύτηκε στις 8 Δεκεμβρίου 2017, και προτείνει κείμενο για τα εκκρεμή ζητήματα της αποχώρησης, τα οποία αν και αναφέρονται, δεν εξετάζονται λεπτομερώς σε αυτή. Το σχέδιο της συμφωνίας αποχώρησης ενσωματώνει επίσης το κείμενο σχετικά με τη μεταβατική περίοδο, το οποίο βρίσκει έρεισμα στις συμπληρωματικές </w:t>
      </w:r>
      <w:hyperlink r:id="rId7" w:history="1">
        <w:r w:rsidRPr="00290A9A">
          <w:rPr>
            <w:rStyle w:val="-"/>
            <w:color w:val="00007D"/>
          </w:rPr>
          <w:t>οδηγίες διαπραγμάτευσης</w:t>
        </w:r>
      </w:hyperlink>
      <w:r w:rsidRPr="00290A9A">
        <w:rPr>
          <w:rFonts w:cstheme="minorHAnsi"/>
          <w:color w:val="00007D"/>
        </w:rPr>
        <w:t xml:space="preserve"> που ενέκρινε το Συμβούλιο (άρθρο 50) στις 29 Ιανουαρίου 2018.</w:t>
      </w:r>
    </w:p>
    <w:p w:rsidR="0067557B" w:rsidRPr="00290A9A" w:rsidRDefault="0067557B" w:rsidP="0067557B">
      <w:pPr>
        <w:autoSpaceDE w:val="0"/>
        <w:autoSpaceDN w:val="0"/>
        <w:adjustRightInd w:val="0"/>
        <w:spacing w:after="0" w:line="240" w:lineRule="auto"/>
        <w:jc w:val="both"/>
        <w:rPr>
          <w:rFonts w:cstheme="minorHAnsi"/>
          <w:color w:val="00007D"/>
        </w:rPr>
      </w:pPr>
    </w:p>
    <w:p w:rsidR="0067557B" w:rsidRPr="00290A9A" w:rsidRDefault="0067557B" w:rsidP="0067557B">
      <w:pPr>
        <w:jc w:val="both"/>
        <w:rPr>
          <w:color w:val="00007D"/>
        </w:rPr>
      </w:pPr>
      <w:r w:rsidRPr="00290A9A">
        <w:rPr>
          <w:color w:val="00007D"/>
        </w:rPr>
        <w:t>Το σχέδιο της συμφωνίας αποχώρησης αποτελείται από έξι μέρη -μεταξύ των οποίων οι εισαγωγικές διατάξεις, τα δικαιώματα των πολιτών, άλλα ζητήματα της αποχώρησης όπως το θέμα των προϊόντων που είχαν κυκλοφορήσει στην αγορά πριν από την ημερομηνία αποχώρησης, ο δημοσιονομικός διακανονισμός, οι μεταβατικές ρυθμίσεις και οι θεσμικές διατάξεις - καθώς και ένα πρωτόκολλο για την Ιρλανδία / Βόρεια Ιρλανδία</w:t>
      </w:r>
    </w:p>
    <w:p w:rsidR="0067557B" w:rsidRPr="00290A9A" w:rsidRDefault="0067557B" w:rsidP="0067557B">
      <w:pPr>
        <w:jc w:val="both"/>
        <w:rPr>
          <w:color w:val="00007D"/>
        </w:rPr>
      </w:pPr>
      <w:r w:rsidRPr="00290A9A">
        <w:rPr>
          <w:color w:val="00007D"/>
        </w:rPr>
        <w:t xml:space="preserve">Το σχέδιο της συμφωνίας αποχώρησης </w:t>
      </w:r>
      <w:hyperlink r:id="rId8" w:history="1">
        <w:r w:rsidRPr="00290A9A">
          <w:rPr>
            <w:rStyle w:val="-"/>
            <w:color w:val="00007D"/>
          </w:rPr>
          <w:t>δημοσιεύτηκε</w:t>
        </w:r>
      </w:hyperlink>
      <w:r w:rsidRPr="00290A9A">
        <w:rPr>
          <w:color w:val="00007D"/>
        </w:rPr>
        <w:t xml:space="preserve"> στο διαδίκτυο και συνοδεύεται από </w:t>
      </w:r>
      <w:hyperlink r:id="rId9" w:history="1">
        <w:r w:rsidRPr="00290A9A">
          <w:rPr>
            <w:rStyle w:val="-"/>
            <w:color w:val="00007D"/>
          </w:rPr>
          <w:t>επεξηγηματικό υπόμνημα</w:t>
        </w:r>
      </w:hyperlink>
      <w:r w:rsidRPr="00290A9A">
        <w:rPr>
          <w:color w:val="00007D"/>
        </w:rPr>
        <w:t>.</w:t>
      </w:r>
    </w:p>
    <w:p w:rsidR="0067557B" w:rsidRPr="00290A9A" w:rsidRDefault="0067557B" w:rsidP="0067557B">
      <w:pPr>
        <w:jc w:val="both"/>
        <w:rPr>
          <w:color w:val="00007D"/>
        </w:rPr>
      </w:pPr>
      <w:r w:rsidRPr="00290A9A">
        <w:rPr>
          <w:color w:val="00007D"/>
        </w:rPr>
        <w:t xml:space="preserve">Ανακοινώνοντας τη δημοσίευση του κειμένου, ο επικεφαλής των διαπραγματεύσεων της ΕΕ </w:t>
      </w:r>
      <w:r w:rsidRPr="00290A9A">
        <w:rPr>
          <w:color w:val="00007D"/>
          <w:lang w:val="en-GB"/>
        </w:rPr>
        <w:t>Michel</w:t>
      </w:r>
      <w:r w:rsidRPr="00290A9A">
        <w:rPr>
          <w:color w:val="00007D"/>
        </w:rPr>
        <w:t xml:space="preserve"> </w:t>
      </w:r>
      <w:proofErr w:type="spellStart"/>
      <w:r w:rsidRPr="00290A9A">
        <w:rPr>
          <w:color w:val="00007D"/>
          <w:lang w:val="en-GB"/>
        </w:rPr>
        <w:t>Barnier</w:t>
      </w:r>
      <w:proofErr w:type="spellEnd"/>
      <w:r w:rsidRPr="00290A9A">
        <w:rPr>
          <w:color w:val="00007D"/>
        </w:rPr>
        <w:t xml:space="preserve"> επισήμανε ότι το σχέδιο κειμένου θα πρέπει τώρα να συζητηθεί με το Συμβούλιο, αλλά θα υπάρξουν ελάχιστες εκπλήξεις, καθώς απλά μεταφράζει τις δεσμεύσεις που είχαν ήδη συμφωνηθεί τον Δεκέμβριο του 2017 και περιλαμβάνει τους κανόνες για την απαιτούμενη μεταβατική περίοδο.</w:t>
      </w:r>
    </w:p>
    <w:p w:rsidR="0067557B" w:rsidRPr="00290A9A" w:rsidRDefault="0067557B" w:rsidP="0067557B">
      <w:pPr>
        <w:jc w:val="both"/>
        <w:rPr>
          <w:color w:val="00007D"/>
        </w:rPr>
      </w:pPr>
      <w:r w:rsidRPr="00290A9A">
        <w:rPr>
          <w:color w:val="00007D"/>
        </w:rPr>
        <w:t>Το κείμενο της Συμφωνίας Αποχώρησης παρατίθεται ως εξής (</w:t>
      </w:r>
      <w:r w:rsidRPr="00290A9A">
        <w:rPr>
          <w:color w:val="00007D"/>
          <w:highlight w:val="yellow"/>
        </w:rPr>
        <w:t xml:space="preserve">τα ζητήματα που αφορούν τους δικηγόρους και τα καθήκοντα των επιτροπών του </w:t>
      </w:r>
      <w:r w:rsidRPr="00290A9A">
        <w:rPr>
          <w:color w:val="00007D"/>
          <w:highlight w:val="yellow"/>
          <w:lang w:val="en-GB"/>
        </w:rPr>
        <w:t>CCBE</w:t>
      </w:r>
      <w:r w:rsidRPr="00290A9A">
        <w:rPr>
          <w:color w:val="00007D"/>
          <w:highlight w:val="yellow"/>
        </w:rPr>
        <w:t xml:space="preserve"> επισημαίνονται με κίτρινο χρώμα</w:t>
      </w:r>
      <w:r w:rsidRPr="00290A9A">
        <w:rPr>
          <w:color w:val="00007D"/>
        </w:rPr>
        <w:t>):</w:t>
      </w:r>
    </w:p>
    <w:p w:rsidR="0067557B" w:rsidRPr="00290A9A" w:rsidRDefault="0067557B" w:rsidP="0067557B">
      <w:pPr>
        <w:rPr>
          <w:color w:val="00007D"/>
        </w:rPr>
      </w:pPr>
      <w:r w:rsidRPr="00290A9A">
        <w:rPr>
          <w:b/>
          <w:bCs/>
          <w:color w:val="00007D"/>
          <w:lang w:val="en-GB"/>
        </w:rPr>
        <w:t> </w:t>
      </w:r>
    </w:p>
    <w:p w:rsidR="0067557B" w:rsidRPr="00290A9A" w:rsidRDefault="0067557B" w:rsidP="0067557B">
      <w:pPr>
        <w:rPr>
          <w:color w:val="00007D"/>
        </w:rPr>
      </w:pPr>
      <w:r w:rsidRPr="00290A9A">
        <w:rPr>
          <w:b/>
          <w:bCs/>
          <w:color w:val="00007D"/>
        </w:rPr>
        <w:t>(1) Κοινές διατάξεις (άρθρα 1-7)</w:t>
      </w:r>
    </w:p>
    <w:p w:rsidR="0067557B" w:rsidRPr="00290A9A" w:rsidRDefault="0067557B" w:rsidP="0067557B">
      <w:pPr>
        <w:jc w:val="both"/>
        <w:rPr>
          <w:color w:val="00007D"/>
        </w:rPr>
      </w:pPr>
      <w:r w:rsidRPr="00290A9A">
        <w:rPr>
          <w:color w:val="00007D"/>
        </w:rPr>
        <w:t>Το πρώτο μέρος καλύπτει το αντικείμενο, τους ορισμούς, το εδαφικό πεδίο εφαρμογής και τις μεθόδους και αρχές που αφορούν στην επίδραση, την υλοποίηση και την εφαρμογή και πρόσβαση σε δίκτυα και συστήματα πληροφοριών και βάσεις δεδομένων.</w:t>
      </w:r>
    </w:p>
    <w:p w:rsidR="0067557B" w:rsidRPr="00290A9A" w:rsidRDefault="0067557B" w:rsidP="0067557B">
      <w:pPr>
        <w:jc w:val="both"/>
        <w:rPr>
          <w:color w:val="00007D"/>
        </w:rPr>
      </w:pPr>
      <w:r w:rsidRPr="00290A9A">
        <w:rPr>
          <w:color w:val="00007D"/>
        </w:rPr>
        <w:t>Σημειωτέον ότι το Γιβραλτάρ περιλαμβάνεται στο εδαφικό πεδίο εφαρμογής της συμφωνίας. Το Ηνωμένο Βασίλειο θα πρέπει να συμμορφώνεται με την εσωτερική πρωτογενή νομοθεσία. Οι διατάξεις της συμφωνίας που αναφέρονται στο δίκαιο της ΕΕ ή σε σχετικές έννοιες ή διατάξεις πρέπει να ερμηνεύονται σύμφωνα με τη σχετική νομολογία του ΔΕΕ που εκδόθηκε πριν από το τέλος της μεταβατικής περιόδου.</w:t>
      </w:r>
    </w:p>
    <w:p w:rsidR="0067557B" w:rsidRPr="00290A9A" w:rsidRDefault="0067557B" w:rsidP="0067557B">
      <w:pPr>
        <w:rPr>
          <w:color w:val="00007D"/>
        </w:rPr>
      </w:pPr>
      <w:r w:rsidRPr="00290A9A">
        <w:rPr>
          <w:b/>
          <w:bCs/>
          <w:color w:val="00007D"/>
          <w:lang w:val="en-GB"/>
        </w:rPr>
        <w:t> </w:t>
      </w:r>
    </w:p>
    <w:p w:rsidR="0067557B" w:rsidRPr="00290A9A" w:rsidRDefault="0067557B" w:rsidP="0067557B">
      <w:pPr>
        <w:jc w:val="both"/>
        <w:rPr>
          <w:b/>
          <w:bCs/>
          <w:color w:val="00007D"/>
        </w:rPr>
      </w:pPr>
      <w:r w:rsidRPr="00290A9A">
        <w:rPr>
          <w:b/>
          <w:bCs/>
          <w:color w:val="00007D"/>
        </w:rPr>
        <w:t>(2) Δικαιώματα των πολιτών (άρθρα 8-35)</w:t>
      </w:r>
    </w:p>
    <w:p w:rsidR="0067557B" w:rsidRPr="00290A9A" w:rsidRDefault="0067557B" w:rsidP="0067557B">
      <w:pPr>
        <w:jc w:val="both"/>
        <w:rPr>
          <w:color w:val="00007D"/>
        </w:rPr>
      </w:pPr>
      <w:r w:rsidRPr="00290A9A">
        <w:rPr>
          <w:color w:val="00007D"/>
        </w:rPr>
        <w:t xml:space="preserve">Στην ενότητα αυτή παρουσιάζονται οι ορισμοί και το υποκειμενικό πεδίο εφαρμογής, τα δικαιώματα και οι υποχρεώσεις, συμπεριλαμβανομένης της ίσης μεταχείρισης, τα δικαιώματα των εργαζομένων και των αυτοαπασχολούμενων, </w:t>
      </w:r>
      <w:r w:rsidRPr="00290A9A">
        <w:rPr>
          <w:color w:val="00007D"/>
          <w:highlight w:val="yellow"/>
        </w:rPr>
        <w:t>τα επαγγελματικά προσόντα</w:t>
      </w:r>
      <w:r w:rsidRPr="00290A9A">
        <w:rPr>
          <w:color w:val="00007D"/>
        </w:rPr>
        <w:t xml:space="preserve"> και ο συντονισμός των συστημάτων κοινωνικής ασφάλισης και άλλες διατάξεις, συμπεριλαμβανομένης της διαφήμισης και της δια βίου προστασίας.</w:t>
      </w:r>
    </w:p>
    <w:p w:rsidR="0067557B" w:rsidRPr="00290A9A" w:rsidRDefault="0067557B" w:rsidP="0067557B">
      <w:pPr>
        <w:jc w:val="both"/>
        <w:rPr>
          <w:color w:val="00007D"/>
        </w:rPr>
      </w:pPr>
      <w:r w:rsidRPr="00290A9A">
        <w:rPr>
          <w:color w:val="00007D"/>
        </w:rPr>
        <w:t>Το κείμενο της συμφωνίας περιλαμβάνει τη θέση της ΕΕ ότι όλοι οι πολίτες της ΕΕ που φθάνουν στο κράτος υποδοχής κατά τη διάρκεια αυτής της περιόδου θα πρέπει να έχουν ακριβώς τα ίδια δικαιώματα με τους πολίτες της ΕΕ που έφθασαν πριν από την αποχώρηση του Ηνωμένου Βασιλείου.</w:t>
      </w:r>
    </w:p>
    <w:p w:rsidR="0067557B" w:rsidRPr="00290A9A" w:rsidRDefault="0067557B" w:rsidP="0067557B">
      <w:pPr>
        <w:jc w:val="both"/>
        <w:rPr>
          <w:color w:val="00007D"/>
        </w:rPr>
      </w:pPr>
      <w:r w:rsidRPr="00290A9A">
        <w:rPr>
          <w:color w:val="00007D"/>
        </w:rPr>
        <w:t>Μετά το τέλος της μεταβατικής περιόδου, οι πολίτες της ΕΕ και οι πολίτες του Ηνωμένου Βασιλείου που φθάνουν σε ένα κράτος μέλος μετά την αποχώρηση αλλά πριν από το τέλος της μεταβατικής περιόδου, θα εμπίπτουν στο υποκειμενικό πεδίο εφαρμογής της Συμφωνίας Αποχώρησης.</w:t>
      </w:r>
    </w:p>
    <w:p w:rsidR="0067557B" w:rsidRPr="00290A9A" w:rsidRDefault="0067557B" w:rsidP="0067557B">
      <w:pPr>
        <w:jc w:val="both"/>
        <w:rPr>
          <w:color w:val="00007D"/>
        </w:rPr>
      </w:pPr>
      <w:r w:rsidRPr="00290A9A">
        <w:rPr>
          <w:color w:val="00007D"/>
        </w:rPr>
        <w:t>Το κείμενο περιλαμβάνει επίσης στοιχεία που δεν καλύπτονται από την κοινή έκθεση, περιλαμβανομένων των κανόνων που αφορούν τη διέλευση των συνόρων προκειμένου περί ταξιδιών από και προς το κράτος υποδοχής, και λεπτομερέστερες πληροφορίες σχετικά με τις εγγυήσεις για τα άτομα που προστατεύονται από την κοινή έκθεση. Ειδικότερα, πρόκειται για τη διαδικασία που πρέπει να ακολουθείται όταν οι εθνικές αρχές δεν είναι σε θέση να δεχτούν αίτηση λόγω τεχνικών προβλημάτων.</w:t>
      </w:r>
    </w:p>
    <w:p w:rsidR="0067557B" w:rsidRPr="00290A9A" w:rsidRDefault="0067557B" w:rsidP="0067557B">
      <w:pPr>
        <w:jc w:val="both"/>
        <w:rPr>
          <w:color w:val="00007D"/>
        </w:rPr>
      </w:pPr>
      <w:r w:rsidRPr="00290A9A">
        <w:rPr>
          <w:color w:val="00007D"/>
        </w:rPr>
        <w:t>Τέλος, όσον αφορά τα μέλη της οικογένειας, μεταφράζεται σε νομικούς όρους η θέση που παρατίθεται στην ανακοίνωση της Επιτροπής της 8ης Δεκεμβρίου 2017, ότι οι μελλοντικοί σύζυγοι και οι σύντροφοι -στα πλαίσια του συμφώνου συμβίωσης- θα εμπίπτουν επίσης στο υποκειμενικό πεδίο εφαρμογής, αν και η Επιτροπή επισημαίνει ότι αυτό θα αποτελέσει αντικείμενο περαιτέρω διαπραγματεύσεων.</w:t>
      </w:r>
    </w:p>
    <w:p w:rsidR="0067557B" w:rsidRPr="00290A9A" w:rsidRDefault="0067557B" w:rsidP="0067557B">
      <w:pPr>
        <w:jc w:val="both"/>
        <w:rPr>
          <w:color w:val="00007D"/>
          <w:highlight w:val="yellow"/>
        </w:rPr>
      </w:pPr>
      <w:r w:rsidRPr="00290A9A">
        <w:rPr>
          <w:b/>
          <w:color w:val="00007D"/>
          <w:highlight w:val="yellow"/>
        </w:rPr>
        <w:t>Η αναγνώριση των επαγγελματικών προσόντων</w:t>
      </w:r>
      <w:r w:rsidRPr="00290A9A">
        <w:rPr>
          <w:color w:val="00007D"/>
          <w:highlight w:val="yellow"/>
        </w:rPr>
        <w:t xml:space="preserve"> για επαγγελματικές δραστηριότητες θα εξακολουθήσει να ισχύει.</w:t>
      </w:r>
    </w:p>
    <w:p w:rsidR="0067557B" w:rsidRPr="00290A9A" w:rsidRDefault="0067557B" w:rsidP="0067557B">
      <w:pPr>
        <w:jc w:val="both"/>
        <w:rPr>
          <w:color w:val="00007D"/>
        </w:rPr>
      </w:pPr>
      <w:r w:rsidRPr="00290A9A">
        <w:rPr>
          <w:color w:val="00007D"/>
          <w:highlight w:val="yellow"/>
        </w:rPr>
        <w:t xml:space="preserve">Όσον αφορά τους </w:t>
      </w:r>
      <w:r w:rsidRPr="00290A9A">
        <w:rPr>
          <w:b/>
          <w:color w:val="00007D"/>
          <w:highlight w:val="yellow"/>
        </w:rPr>
        <w:t>δικηγόρους</w:t>
      </w:r>
      <w:r w:rsidRPr="00290A9A">
        <w:rPr>
          <w:color w:val="00007D"/>
          <w:highlight w:val="yellow"/>
        </w:rPr>
        <w:t>, το άρθρο 25 σχετικά με τα αναγνωρισμένα επαγγελματικά προσόντα ορίζει τα εξής:</w:t>
      </w:r>
    </w:p>
    <w:p w:rsidR="0067557B" w:rsidRPr="00290A9A" w:rsidRDefault="0067557B" w:rsidP="0067557B">
      <w:pPr>
        <w:jc w:val="both"/>
        <w:rPr>
          <w:i/>
          <w:color w:val="00007D"/>
          <w:highlight w:val="yellow"/>
        </w:rPr>
      </w:pPr>
      <w:r w:rsidRPr="00290A9A">
        <w:rPr>
          <w:i/>
          <w:color w:val="00007D"/>
          <w:highlight w:val="yellow"/>
        </w:rPr>
        <w:t>"1. Η αναγνώριση, πριν από το τέλος της μεταβατικής περιόδου, επαγγελματικών προσόντων -όπως ορίζεται στο άρθρο 3 παράγραφος 1 στοιχείο β’ της Οδηγίας 2005/36/ΕΚ του Ευρωπαϊκού Κοινοβουλίου και του Συμβουλίου- των πολιτών της Ένωσης ή των υπηκόων του Ηνωμένου Βασιλείου από το κράτος υποδοχής ή το κράτος εργασίας τους, διατηρεί την ισχύ της στο αντίστοιχο κράτος, συμπεριλαμβανομένου του δικαιώματος άσκησης του επαγγέλματος υπό τους ίδιους όρους με τους υπηκόους του, εφόσον η αναγνώριση έγινε σύμφωνα με οποιαδήποτε από τις ακόλουθες διατάξεις:</w:t>
      </w:r>
    </w:p>
    <w:p w:rsidR="0067557B" w:rsidRPr="00290A9A" w:rsidRDefault="0067557B" w:rsidP="0067557B">
      <w:pPr>
        <w:jc w:val="both"/>
        <w:rPr>
          <w:color w:val="00007D"/>
          <w:highlight w:val="yellow"/>
        </w:rPr>
      </w:pPr>
      <w:r w:rsidRPr="00290A9A">
        <w:rPr>
          <w:i/>
          <w:iCs/>
          <w:color w:val="00007D"/>
          <w:highlight w:val="yellow"/>
        </w:rPr>
        <w:t xml:space="preserve">[…] </w:t>
      </w:r>
    </w:p>
    <w:p w:rsidR="0067557B" w:rsidRPr="00290A9A" w:rsidRDefault="0067557B" w:rsidP="0067557B">
      <w:pPr>
        <w:jc w:val="both"/>
        <w:rPr>
          <w:i/>
          <w:iCs/>
          <w:color w:val="00007D"/>
          <w:highlight w:val="yellow"/>
        </w:rPr>
      </w:pPr>
      <w:r w:rsidRPr="00290A9A">
        <w:rPr>
          <w:i/>
          <w:iCs/>
          <w:color w:val="00007D"/>
          <w:highlight w:val="yellow"/>
        </w:rPr>
        <w:t>(β) άρθρο 10 παράγραφοι 1 και 3 της οδηγίας 98/5/ΕΚ του Ευρωπαϊκού Κοινοβουλίου και του Συμβουλίου, όσον αφορά την πρόσβαση στο επάγγελμα του δικηγόρου στο κράτος μέλος υποδοχής· "</w:t>
      </w:r>
    </w:p>
    <w:p w:rsidR="0067557B" w:rsidRPr="006A11F1" w:rsidRDefault="0067557B" w:rsidP="0067557B">
      <w:pPr>
        <w:jc w:val="both"/>
        <w:rPr>
          <w:color w:val="00007D"/>
          <w:highlight w:val="yellow"/>
        </w:rPr>
      </w:pPr>
      <w:r w:rsidRPr="006A11F1">
        <w:rPr>
          <w:color w:val="00007D"/>
          <w:highlight w:val="yellow"/>
        </w:rPr>
        <w:t xml:space="preserve">Αυτό συμβαδίζει με τη </w:t>
      </w:r>
      <w:bookmarkStart w:id="1" w:name="_Hlk508027134"/>
      <w:r w:rsidRPr="006A11F1">
        <w:rPr>
          <w:color w:val="00007D"/>
          <w:highlight w:val="yellow"/>
        </w:rPr>
        <w:t>θέση που εξέφρασε η πλειοψηφία των 27 δικηγορικών συλλόγων της ΕΕ</w:t>
      </w:r>
      <w:bookmarkEnd w:id="1"/>
      <w:r w:rsidRPr="006A11F1">
        <w:rPr>
          <w:color w:val="00007D"/>
          <w:highlight w:val="yellow"/>
        </w:rPr>
        <w:t>, η οποία αναγνωρίζει μόνο τα δικαιώματα εκείνων που εντάχθηκαν στο επάγγελμα στη</w:t>
      </w:r>
      <w:r w:rsidRPr="006A11F1">
        <w:rPr>
          <w:color w:val="00007D"/>
        </w:rPr>
        <w:t xml:space="preserve"> </w:t>
      </w:r>
      <w:r w:rsidRPr="006A11F1">
        <w:rPr>
          <w:color w:val="00007D"/>
          <w:highlight w:val="yellow"/>
        </w:rPr>
        <w:t xml:space="preserve">χώρα υποδοχής πριν από το </w:t>
      </w:r>
      <w:r w:rsidRPr="006A11F1">
        <w:rPr>
          <w:color w:val="00007D"/>
          <w:highlight w:val="yellow"/>
          <w:lang w:val="en-GB"/>
        </w:rPr>
        <w:t>Brexit</w:t>
      </w:r>
      <w:r w:rsidRPr="006A11F1">
        <w:rPr>
          <w:color w:val="00007D"/>
          <w:highlight w:val="yellow"/>
        </w:rPr>
        <w:t xml:space="preserve"> (σύμφωνα με το άρθρο 10 της Οδηγίας περί ιδρύσεως), και όχι εκείνων που επιθυμούν να συνεχίσουν να ασκούν το επάγγελμα υπό τον τίτλο </w:t>
      </w:r>
      <w:r w:rsidR="00653657" w:rsidRPr="006A11F1">
        <w:rPr>
          <w:color w:val="00007D"/>
          <w:highlight w:val="yellow"/>
        </w:rPr>
        <w:t xml:space="preserve">της </w:t>
      </w:r>
      <w:r w:rsidR="006A11F1" w:rsidRPr="006A11F1">
        <w:rPr>
          <w:color w:val="00007D"/>
          <w:highlight w:val="yellow"/>
        </w:rPr>
        <w:t xml:space="preserve">χώρας </w:t>
      </w:r>
      <w:r w:rsidRPr="006A11F1">
        <w:rPr>
          <w:color w:val="00007D"/>
          <w:highlight w:val="yellow"/>
        </w:rPr>
        <w:t>καταγωγής (σύμφωνα με το άρθρο 3 της Οδηγίας περί ιδρύσεως).</w:t>
      </w:r>
    </w:p>
    <w:p w:rsidR="0067557B" w:rsidRPr="00A76C0E" w:rsidRDefault="0067557B" w:rsidP="0067557B">
      <w:pPr>
        <w:jc w:val="both"/>
        <w:rPr>
          <w:highlight w:val="yellow"/>
        </w:rPr>
      </w:pPr>
      <w:r w:rsidRPr="00A76C0E">
        <w:rPr>
          <w:highlight w:val="yellow"/>
        </w:rPr>
        <w:t>Επιπλέον, εάν η αναγνώριση των επαγγελματικών προσόντων έχει ζητηθεί πριν από το τέλος της μεταβατικής περιόδου, η αίτηση θα διεκπεραιωθεί στο εσωτερικό της χώρας σύμφωνα με τους κανόνες της ΕΕ που ισχύουν κατά την υποβολή της αίτησης:</w:t>
      </w:r>
    </w:p>
    <w:p w:rsidR="0067557B" w:rsidRPr="00A76C0E" w:rsidRDefault="0067557B" w:rsidP="0067557B">
      <w:pPr>
        <w:jc w:val="both"/>
        <w:rPr>
          <w:i/>
          <w:highlight w:val="yellow"/>
        </w:rPr>
      </w:pPr>
      <w:r w:rsidRPr="00A76C0E">
        <w:rPr>
          <w:i/>
          <w:highlight w:val="yellow"/>
        </w:rPr>
        <w:t>«Άρθρο 26 - Τρέχουσες διαδικασίες για την αναγνώριση των επαγγελματικών προσόντων</w:t>
      </w:r>
    </w:p>
    <w:p w:rsidR="0067557B" w:rsidRPr="00A76C0E" w:rsidRDefault="0067557B" w:rsidP="0067557B">
      <w:pPr>
        <w:jc w:val="both"/>
        <w:rPr>
          <w:i/>
          <w:iCs/>
          <w:highlight w:val="yellow"/>
        </w:rPr>
      </w:pPr>
      <w:r w:rsidRPr="00A76C0E">
        <w:rPr>
          <w:i/>
          <w:iCs/>
          <w:highlight w:val="yellow"/>
        </w:rPr>
        <w:t xml:space="preserve">Ο τίτλος ΙΙΙ της Οδηγίας 2005/36/ΕΚ, το άρθρο 10 παράγραφοι 1 και 3 της Οδηγίας 98/5/ΕΚ, το άρθρο 14 της Οδηγίας 2006/43/ΕΚ και η Οδηγία 74/556/ΕΟΚ εφαρμόζονται από αρμόδια αρχή του κράτους υποδοχής ή του κράτους εργασίας, σε σχέση με την εξέταση οποιασδήποτε αίτησης αναγνώρισης των επαγγελματικών προσόντων η οποία εισήχθη πριν από το τέλος της μεταβατικής περιόδου από πολίτες της Ένωσης ή υπηκόους του Ηνωμένου Βασιλείου και </w:t>
      </w:r>
      <w:bookmarkStart w:id="2" w:name="_Hlk508024298"/>
      <w:r w:rsidRPr="00A76C0E">
        <w:rPr>
          <w:i/>
          <w:iCs/>
          <w:highlight w:val="yellow"/>
        </w:rPr>
        <w:t xml:space="preserve">σε σχέση με </w:t>
      </w:r>
      <w:bookmarkEnd w:id="2"/>
      <w:r w:rsidRPr="00A76C0E">
        <w:rPr>
          <w:i/>
          <w:iCs/>
          <w:highlight w:val="yellow"/>
        </w:rPr>
        <w:t>την απόφαση σχετικά με οποιαδήποτε τέτοια αίτηση.»</w:t>
      </w:r>
    </w:p>
    <w:p w:rsidR="0067557B" w:rsidRPr="00A76C0E" w:rsidRDefault="0067557B" w:rsidP="0067557B">
      <w:pPr>
        <w:jc w:val="both"/>
        <w:rPr>
          <w:i/>
        </w:rPr>
      </w:pPr>
      <w:r w:rsidRPr="00A76C0E">
        <w:rPr>
          <w:highlight w:val="yellow"/>
        </w:rPr>
        <w:t xml:space="preserve">Όσον αφορά τις εκκρεμείς αιτήσεις που αναφέρονται στο άρθρο 26, το άρθρο 27 ορίζει ότι: </w:t>
      </w:r>
      <w:r w:rsidRPr="00A76C0E">
        <w:rPr>
          <w:i/>
          <w:highlight w:val="yellow"/>
        </w:rPr>
        <w:t>«το Ηνωμένο Βασίλειο και τα κράτη μέλη συνεργάζονται για να διευκολύνουν την εφαρμογή του άρθρου 26. Η συνεργασία μπορεί να περιλαμβάνει την ανταλλαγή πληροφοριών, μεταξύ άλλων για πειθαρχικές ή ποινικές κυρώσεις που έχουν επιβληθεί ή οποιεσδήποτε άλλες σοβαρές και ειδικές περιστάσεις που ενδέχεται να έχουν συνέπειες στην άσκηση των δραστηριοτήτων που εμπίπτουν στις Οδηγίες που αναφέρονται στο άρθρο 26.»</w:t>
      </w:r>
    </w:p>
    <w:p w:rsidR="0067557B" w:rsidRPr="00836098" w:rsidRDefault="0067557B" w:rsidP="0067557B">
      <w:r w:rsidRPr="00B9367A">
        <w:rPr>
          <w:lang w:val="en-GB"/>
        </w:rPr>
        <w:t> </w:t>
      </w:r>
    </w:p>
    <w:p w:rsidR="0067557B" w:rsidRPr="00290A9A" w:rsidRDefault="0067557B" w:rsidP="0067557B">
      <w:pPr>
        <w:jc w:val="both"/>
        <w:rPr>
          <w:color w:val="00007D"/>
        </w:rPr>
      </w:pPr>
      <w:r w:rsidRPr="00290A9A">
        <w:rPr>
          <w:b/>
          <w:bCs/>
          <w:color w:val="00007D"/>
        </w:rPr>
        <w:t>(3) Διατάξεις Διαχωρισμού (άρθρα 36-120)</w:t>
      </w:r>
    </w:p>
    <w:p w:rsidR="0067557B" w:rsidRPr="00290A9A" w:rsidRDefault="0067557B" w:rsidP="0067557B">
      <w:pPr>
        <w:jc w:val="both"/>
        <w:rPr>
          <w:color w:val="00007D"/>
        </w:rPr>
      </w:pPr>
      <w:r w:rsidRPr="00290A9A">
        <w:rPr>
          <w:color w:val="00007D"/>
        </w:rPr>
        <w:t xml:space="preserve">Το τμήμα αυτό καλύπτει τα προϊόντα που προσφέρονται στην αγορά, τις τρέχουσες τελωνειακές διαδικασίες, τον ισχύοντα ΦΠΑ και τους ειδικούς φόρους κατανάλωσης, την πνευματική ιδιοκτησία, </w:t>
      </w:r>
      <w:r w:rsidRPr="00290A9A">
        <w:rPr>
          <w:color w:val="00007D"/>
          <w:highlight w:val="yellow"/>
        </w:rPr>
        <w:t>τις συνεχιζόμενες διαδικασίες δικαστικής συνεργασίας σε ποινικές υποθέσεις και τις διαδικασίες δικαστικής συνεργασίας σε αστικές και εμπορικές υποθέσεις</w:t>
      </w:r>
      <w:r w:rsidRPr="00290A9A">
        <w:rPr>
          <w:color w:val="00007D"/>
        </w:rPr>
        <w:t>.</w:t>
      </w:r>
    </w:p>
    <w:p w:rsidR="0067557B" w:rsidRPr="00290A9A" w:rsidRDefault="0067557B" w:rsidP="0067557B">
      <w:pPr>
        <w:jc w:val="both"/>
        <w:rPr>
          <w:color w:val="00007D"/>
        </w:rPr>
      </w:pPr>
      <w:r w:rsidRPr="00290A9A">
        <w:rPr>
          <w:color w:val="00007D"/>
        </w:rPr>
        <w:t xml:space="preserve">Περιλαμβάνει, επίσης, δεδομένα και πληροφορίες που έχουν υποβληθεί σε επεξεργασία ή έχουν ληφθεί πριν από το τέλος της μεταβατικής περιόδου, τρέχουσες διαδικασίες δημόσιων συμβάσεων, θέματα </w:t>
      </w:r>
      <w:proofErr w:type="spellStart"/>
      <w:r w:rsidRPr="00290A9A">
        <w:rPr>
          <w:color w:val="00007D"/>
        </w:rPr>
        <w:t>Ευρατόμ</w:t>
      </w:r>
      <w:proofErr w:type="spellEnd"/>
      <w:r w:rsidRPr="00290A9A">
        <w:rPr>
          <w:color w:val="00007D"/>
        </w:rPr>
        <w:t xml:space="preserve">, </w:t>
      </w:r>
      <w:r w:rsidRPr="00290A9A">
        <w:rPr>
          <w:color w:val="00007D"/>
          <w:highlight w:val="yellow"/>
        </w:rPr>
        <w:t>δικαστικές και διοικητικές διαδικασίες της ΕΕ</w:t>
      </w:r>
      <w:r w:rsidRPr="00290A9A">
        <w:rPr>
          <w:color w:val="00007D"/>
        </w:rPr>
        <w:t>, διαδικασίες διοικητικής συνεργασίας, προνόμια και ασυλίες και άλλα θέματα σχετικά με τη λειτουργία των θεσμικών οργάνων και οργανισμών της ΕΕ.</w:t>
      </w:r>
    </w:p>
    <w:p w:rsidR="0067557B" w:rsidRPr="00290A9A" w:rsidRDefault="0067557B" w:rsidP="0067557B">
      <w:pPr>
        <w:jc w:val="both"/>
        <w:rPr>
          <w:color w:val="00007D"/>
        </w:rPr>
      </w:pPr>
      <w:r w:rsidRPr="00290A9A">
        <w:rPr>
          <w:color w:val="00007D"/>
        </w:rPr>
        <w:t xml:space="preserve">Το τμήμα αυτό καλύπτει επίσης ζητήματα διαχωρισμού που δεν συζητήθηκαν τον Δεκέμβριο, περιλαμβανομένων των κανόνων που εφαρμόζονται στις διαδικασίες που βρίσκονται σε εξέλιξη, όταν η νομοθεσία της ΕΕ παύσει να εφαρμόζεται στο Ηνωμένο Βασίλειο, συμπεριλαμβανομένων των </w:t>
      </w:r>
      <w:r w:rsidRPr="00290A9A">
        <w:rPr>
          <w:color w:val="00007D"/>
          <w:highlight w:val="yellow"/>
        </w:rPr>
        <w:t>Ευρωπαϊκών Ενταλμάτων Σύλληψης</w:t>
      </w:r>
      <w:r w:rsidRPr="00290A9A">
        <w:rPr>
          <w:color w:val="00007D"/>
        </w:rPr>
        <w:t xml:space="preserve"> και των Γεωγραφικών Ενδείξεων.</w:t>
      </w:r>
    </w:p>
    <w:p w:rsidR="0067557B" w:rsidRPr="0067557B" w:rsidRDefault="0067557B" w:rsidP="0067557B"/>
    <w:p w:rsidR="0067557B" w:rsidRPr="006A11F1" w:rsidRDefault="006A11F1" w:rsidP="0067557B">
      <w:pPr>
        <w:jc w:val="both"/>
        <w:rPr>
          <w:color w:val="00007D"/>
        </w:rPr>
      </w:pPr>
      <w:r>
        <w:rPr>
          <w:color w:val="00007D"/>
        </w:rPr>
        <w:t>Ελλείψει συμφωνίας</w:t>
      </w:r>
      <w:r w:rsidR="0067557B" w:rsidRPr="006A11F1">
        <w:rPr>
          <w:color w:val="00007D"/>
        </w:rPr>
        <w:t>, η Επιτροπή στήριξε το κείμενό της στην πρόοδο που σημειώθηκε στις διαπραγματεύσεις, καθώς και στα έγγραφα θέσεων για κάθε ένα από τα σχετικά θέματα που δημοσιεύθηκαν κατά τη διάρκεια του 2017.</w:t>
      </w:r>
    </w:p>
    <w:p w:rsidR="0067557B" w:rsidRPr="00C636B5" w:rsidRDefault="0067557B" w:rsidP="0067557B">
      <w:pPr>
        <w:jc w:val="both"/>
        <w:rPr>
          <w:highlight w:val="yellow"/>
        </w:rPr>
      </w:pPr>
      <w:r w:rsidRPr="00C636B5">
        <w:rPr>
          <w:highlight w:val="yellow"/>
        </w:rPr>
        <w:t xml:space="preserve">Όσον αφορά την </w:t>
      </w:r>
      <w:r w:rsidRPr="00C636B5">
        <w:rPr>
          <w:b/>
          <w:highlight w:val="yellow"/>
        </w:rPr>
        <w:t>εκπροσώπηση ενώπιον του Δικαστηρίου της Ευρωπαϊκής Ένωσης (ΔΕΕ)</w:t>
      </w:r>
      <w:r w:rsidRPr="00C636B5">
        <w:rPr>
          <w:highlight w:val="yellow"/>
        </w:rPr>
        <w:t xml:space="preserve">, το άρθρο 87 ορίζει: </w:t>
      </w:r>
    </w:p>
    <w:p w:rsidR="0067557B" w:rsidRPr="00C636B5" w:rsidRDefault="0067557B" w:rsidP="0067557B">
      <w:pPr>
        <w:jc w:val="both"/>
        <w:rPr>
          <w:i/>
          <w:highlight w:val="yellow"/>
        </w:rPr>
      </w:pPr>
      <w:r w:rsidRPr="00C636B5">
        <w:rPr>
          <w:i/>
          <w:highlight w:val="yellow"/>
        </w:rPr>
        <w:t>«1. Όταν, πριν από τη λήξη της μεταβατικής περιόδου, ένας δικηγόρος εξουσιοδοτημένος να ασκεί τα καθήκοντά του ενώπιον των δικαστηρίων του Ηνωμένου Βασιλείου, εκπροσωπεί ή επικουρεί ένα διάδικο ενώπιον του Δικαστηρίου της Ευρωπαϊκής Ένωσης κατά τη διαδικασία ενώπιόν του ή σε προδικαστικές αποφάσεις που του υποβάλλονται πριν από το τέλος της μεταβατικής περιόδου, ο δικηγόρος αυτός μπορεί να συνεχίσει να εκπροσωπεί ή να συνδράμει τον εν λόγω διάδικο στις διαδικασίες ή στις αιτήσεις αυτές.</w:t>
      </w:r>
    </w:p>
    <w:p w:rsidR="0067557B" w:rsidRPr="00C636B5" w:rsidRDefault="0067557B" w:rsidP="0067557B">
      <w:pPr>
        <w:jc w:val="both"/>
        <w:rPr>
          <w:i/>
          <w:iCs/>
          <w:highlight w:val="yellow"/>
        </w:rPr>
      </w:pPr>
      <w:r w:rsidRPr="00C636B5">
        <w:rPr>
          <w:i/>
          <w:iCs/>
          <w:highlight w:val="yellow"/>
        </w:rPr>
        <w:t>2. Δικηγόροι εξουσιοδοτημένοι να ασκούν τα καθήκοντά τους ενώπιον των δικαστηρίων του Ηνωμένου Βασιλείου μπορούν να εκπροσωπούν ή να συνδράμουν έναν διάδικο ενώπιον του Δικαστηρίου της Ευρωπαϊκής Ένωσης στις περιπτώσεις που αναφέρονται στο άρθρο 83 [σχετικά με νέες υποθέσεις ενώπιον του ΔΕΚ].»</w:t>
      </w:r>
    </w:p>
    <w:p w:rsidR="0067557B" w:rsidRDefault="0067557B" w:rsidP="0067557B">
      <w:pPr>
        <w:jc w:val="both"/>
      </w:pPr>
      <w:r w:rsidRPr="00C636B5">
        <w:rPr>
          <w:highlight w:val="yellow"/>
        </w:rPr>
        <w:t xml:space="preserve">Παρόλο που η παράγραφος 2 συνάδει με τη θέση που εξέφρασε η πλειοψηφία των 27 δικηγορικών συλλόγων της ΕΕ, καθώς συμμορφώνεται με τις απαιτήσεις του άρθρου 19 του Καταστατικού του Δικαστηρίου, η παράγραφος 1 του άρθρου αυτού </w:t>
      </w:r>
      <w:r w:rsidRPr="00C636B5">
        <w:rPr>
          <w:highlight w:val="yellow"/>
          <w:u w:val="single"/>
        </w:rPr>
        <w:t>δεν είναι σύμφωνη</w:t>
      </w:r>
      <w:r w:rsidRPr="00C636B5">
        <w:rPr>
          <w:highlight w:val="yellow"/>
        </w:rPr>
        <w:t xml:space="preserve"> με τη θέση που εξέφρασε η πλειοψηφία των 27 δικηγορικών συλλόγων της ΕΕ, η οποία διατύπωσε σχετικώς τα ακόλουθα: </w:t>
      </w:r>
      <w:r w:rsidRPr="00C636B5">
        <w:rPr>
          <w:i/>
          <w:highlight w:val="yellow"/>
        </w:rPr>
        <w:t>«Οι Βρετανοί δικηγόροι, κατά τη στιγμή της αποχώρησης του Ηνωμένου Βασιλείου από την ΕΕ, οι οποίοι έχουν ήδη λάβει εντολή από πελάτη και έχουν ήδη κινήσει διαδικασία ενώπιον του Δικαστηρίου, δεν μπορούν να προχωρήσουν μέχρι το τέλος της διαδικασίας και αυτομάτως (κρίσιμη ημερομηνία) χάνουν την εντολή τους και πρέπει να αντικατασταθούν από δικηγόρο εξουσιοδοτημένο να ασκεί τα καθήκοντά του σε κράτος μέλος της ΕΕ των 27»</w:t>
      </w:r>
      <w:r w:rsidRPr="00C636B5">
        <w:rPr>
          <w:highlight w:val="yellow"/>
        </w:rPr>
        <w:t>.</w:t>
      </w:r>
    </w:p>
    <w:p w:rsidR="0067557B" w:rsidRPr="0067557B" w:rsidRDefault="0067557B" w:rsidP="0067557B">
      <w:r w:rsidRPr="00B9367A">
        <w:rPr>
          <w:lang w:val="en-GB"/>
        </w:rPr>
        <w:t> </w:t>
      </w:r>
    </w:p>
    <w:p w:rsidR="0067557B" w:rsidRPr="00290A9A" w:rsidRDefault="0067557B" w:rsidP="0067557B">
      <w:pPr>
        <w:jc w:val="both"/>
        <w:rPr>
          <w:color w:val="00007D"/>
        </w:rPr>
      </w:pPr>
      <w:r w:rsidRPr="00290A9A">
        <w:rPr>
          <w:b/>
          <w:bCs/>
          <w:color w:val="00007D"/>
        </w:rPr>
        <w:t>(4) Μεταβατική περίοδος (άρθρα 121-126)</w:t>
      </w:r>
    </w:p>
    <w:p w:rsidR="0067557B" w:rsidRPr="00290A9A" w:rsidRDefault="0067557B" w:rsidP="0067557B">
      <w:pPr>
        <w:jc w:val="both"/>
        <w:rPr>
          <w:color w:val="00007D"/>
        </w:rPr>
      </w:pPr>
      <w:r w:rsidRPr="00290A9A">
        <w:rPr>
          <w:color w:val="00007D"/>
        </w:rPr>
        <w:t xml:space="preserve">Τα άρθρα αυτά καλύπτουν τη </w:t>
      </w:r>
      <w:bookmarkStart w:id="3" w:name="_Hlk508024763"/>
      <w:r w:rsidRPr="00290A9A">
        <w:rPr>
          <w:color w:val="00007D"/>
        </w:rPr>
        <w:t xml:space="preserve">μεταβατική περίοδο </w:t>
      </w:r>
      <w:bookmarkEnd w:id="3"/>
      <w:r w:rsidRPr="00290A9A">
        <w:rPr>
          <w:color w:val="00007D"/>
        </w:rPr>
        <w:t>που λήγει στις 31 Δεκεμβρίου 2020, το πεδίο εφαρμογής της μεταβατικής περιόδου, θεσμικές διευθετήσεις, ειδικές ρυθμίσεις σχετικές με την εξωτερική δράση της Ένωσης, ειδικές ρυθμίσεις σχετικές με τις αλιευτικές δυνατότητες και την εποπτεία και επιβολή.</w:t>
      </w:r>
    </w:p>
    <w:p w:rsidR="0067557B" w:rsidRPr="00290A9A" w:rsidRDefault="0067557B" w:rsidP="0067557B">
      <w:pPr>
        <w:jc w:val="both"/>
        <w:rPr>
          <w:color w:val="00007D"/>
        </w:rPr>
      </w:pPr>
      <w:r w:rsidRPr="00290A9A">
        <w:rPr>
          <w:color w:val="00007D"/>
        </w:rPr>
        <w:t xml:space="preserve">Αναφέρουν ότι </w:t>
      </w:r>
      <w:r w:rsidRPr="00290A9A">
        <w:rPr>
          <w:color w:val="00007D"/>
          <w:highlight w:val="yellow"/>
        </w:rPr>
        <w:t>το ΔΕΕ θα έχει δικαιοδοσία, όπως προβλέπεται στις Συνθήκες, και όσον αφορά την ερμηνεία και την εφαρμογή της συμφωνίας</w:t>
      </w:r>
      <w:r w:rsidRPr="00290A9A">
        <w:rPr>
          <w:color w:val="00007D"/>
        </w:rPr>
        <w:t>. Επιβεβαιώνει τις προηγούμενες ενδείξεις της Επιτροπής ότι το Ηνωμένο Βασίλειο θα αποκλειστεί από τη συμμετοχή σε όλα τα θεσμικά όργανα και τις επιτροπές εμπειρογνωμόνων.</w:t>
      </w:r>
    </w:p>
    <w:p w:rsidR="0067557B" w:rsidRPr="00290A9A" w:rsidRDefault="0067557B" w:rsidP="0067557B">
      <w:pPr>
        <w:jc w:val="both"/>
        <w:rPr>
          <w:color w:val="00007D"/>
        </w:rPr>
      </w:pPr>
      <w:r w:rsidRPr="00290A9A">
        <w:rPr>
          <w:color w:val="00007D"/>
        </w:rPr>
        <w:t>Το Ηνωμένο Βασίλειο επίσης δεν θα επιτρέπεται να ενεργεί ως ηγετική αρχή για τις αξιολογήσεις κινδύνου, τις εξετάσεις, τις εγκρίσεις και τις διαδικασίες εξουσιοδότησης που προβλέπονται από τη νομοθεσία της ΕΕ.</w:t>
      </w:r>
    </w:p>
    <w:p w:rsidR="00FA1505" w:rsidRDefault="00FA1505"/>
    <w:p w:rsidR="006A11F1" w:rsidRPr="006A11F1" w:rsidRDefault="006A11F1" w:rsidP="006A11F1">
      <w:pPr>
        <w:spacing w:before="100" w:beforeAutospacing="1" w:after="100" w:afterAutospacing="1" w:line="240" w:lineRule="auto"/>
        <w:jc w:val="both"/>
        <w:rPr>
          <w:rFonts w:ascii="Calibri" w:eastAsia="Times New Roman" w:hAnsi="Calibri" w:cs="Calibri"/>
          <w:b/>
          <w:bCs/>
          <w:color w:val="00007D"/>
          <w:lang w:eastAsia="el-GR"/>
        </w:rPr>
      </w:pPr>
      <w:r w:rsidRPr="006A11F1">
        <w:rPr>
          <w:rFonts w:ascii="Calibri" w:eastAsia="Times New Roman" w:hAnsi="Calibri" w:cs="Calibri"/>
          <w:b/>
          <w:bCs/>
          <w:color w:val="00007D"/>
          <w:lang w:eastAsia="el-GR"/>
        </w:rPr>
        <w:t>(5) Δημοσιονομικές διατάξεις (άρθρα 127-150)</w:t>
      </w:r>
    </w:p>
    <w:p w:rsidR="006A11F1" w:rsidRPr="006A11F1" w:rsidRDefault="006A11F1" w:rsidP="006A11F1">
      <w:pPr>
        <w:spacing w:before="100" w:beforeAutospacing="1" w:after="100" w:afterAutospacing="1" w:line="240" w:lineRule="auto"/>
        <w:jc w:val="both"/>
        <w:rPr>
          <w:rFonts w:ascii="Calibri" w:eastAsia="Times New Roman" w:hAnsi="Calibri" w:cs="Calibri"/>
          <w:b/>
          <w:bCs/>
          <w:color w:val="00007D"/>
          <w:lang w:eastAsia="el-GR"/>
        </w:rPr>
      </w:pPr>
      <w:r w:rsidRPr="006A11F1">
        <w:rPr>
          <w:rFonts w:ascii="Calibri" w:eastAsia="Times New Roman" w:hAnsi="Calibri" w:cs="Calibri"/>
          <w:color w:val="00007D"/>
          <w:lang w:eastAsia="el-GR"/>
        </w:rPr>
        <w:t>Περιλαμβάνονται γενικές διατάξεις, η συνεισφορά και η συμμετοχή του Ηνωμένου Βασιλείου για τα έτη 2019 και 2020 και η συμμετοχή του στην εφαρμογή των προγραμμάτων και των δραστηριοτήτων της Ένωσης το 2019 και το 2020.</w:t>
      </w:r>
    </w:p>
    <w:p w:rsid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p>
    <w:p w:rsidR="006A11F1" w:rsidRPr="006A11F1" w:rsidRDefault="006A11F1" w:rsidP="006A11F1">
      <w:pPr>
        <w:spacing w:before="100" w:beforeAutospacing="1" w:after="100" w:afterAutospacing="1" w:line="240" w:lineRule="auto"/>
        <w:jc w:val="both"/>
        <w:rPr>
          <w:rFonts w:ascii="Calibri" w:eastAsia="Times New Roman" w:hAnsi="Calibri" w:cs="Calibri"/>
          <w:b/>
          <w:bCs/>
          <w:color w:val="00007D"/>
          <w:lang w:eastAsia="el-GR"/>
        </w:rPr>
      </w:pPr>
      <w:r w:rsidRPr="006A11F1">
        <w:rPr>
          <w:rFonts w:ascii="Calibri" w:eastAsia="Times New Roman" w:hAnsi="Calibri" w:cs="Calibri"/>
          <w:b/>
          <w:bCs/>
          <w:color w:val="00007D"/>
          <w:lang w:eastAsia="el-GR"/>
        </w:rPr>
        <w:t>(6) Θεσμικές και τελικές διατάξεις (άρθρα 151-168)</w:t>
      </w:r>
    </w:p>
    <w:p w:rsidR="006A11F1" w:rsidRPr="006A11F1" w:rsidRDefault="006A11F1" w:rsidP="006A11F1">
      <w:pPr>
        <w:spacing w:before="100" w:beforeAutospacing="1" w:after="100" w:afterAutospacing="1" w:line="240" w:lineRule="auto"/>
        <w:jc w:val="both"/>
        <w:rPr>
          <w:rFonts w:ascii="Calibri" w:eastAsia="Times New Roman" w:hAnsi="Calibri" w:cs="Calibri"/>
          <w:bCs/>
          <w:color w:val="00007D"/>
          <w:lang w:eastAsia="el-GR"/>
        </w:rPr>
      </w:pPr>
      <w:r w:rsidRPr="006A11F1">
        <w:rPr>
          <w:rFonts w:ascii="Calibri" w:eastAsia="Times New Roman" w:hAnsi="Calibri" w:cs="Calibri"/>
          <w:bCs/>
          <w:color w:val="00007D"/>
          <w:lang w:eastAsia="el-GR"/>
        </w:rPr>
        <w:t>Περιλαμβάνονται διατάξεις για την ομοιόμορφη ερμηνεία και εφαρμογή, θεσμικές διατάξεις, διατάξεις για την επίλυση διαφορών και τελικές διατάξεις.</w:t>
      </w:r>
    </w:p>
    <w:p w:rsidR="006A11F1" w:rsidRPr="006A11F1" w:rsidRDefault="006A11F1" w:rsidP="006A11F1">
      <w:pPr>
        <w:spacing w:before="100" w:beforeAutospacing="1" w:after="100" w:afterAutospacing="1" w:line="240" w:lineRule="auto"/>
        <w:jc w:val="both"/>
        <w:rPr>
          <w:rFonts w:ascii="Calibri" w:eastAsia="Times New Roman" w:hAnsi="Calibri" w:cs="Calibri"/>
          <w:bCs/>
          <w:color w:val="00007D"/>
          <w:lang w:eastAsia="el-GR"/>
        </w:rPr>
      </w:pPr>
      <w:r w:rsidRPr="006A11F1">
        <w:rPr>
          <w:rFonts w:ascii="Calibri" w:eastAsia="Times New Roman" w:hAnsi="Calibri" w:cs="Calibri"/>
          <w:bCs/>
          <w:color w:val="00007D"/>
          <w:lang w:eastAsia="el-GR"/>
        </w:rPr>
        <w:t>Το παρόν τμήμα ορίζει τον μηχανισμό διαχείρισης της Συμφωνίας Αποχώρησης μέσω Μεικτής Επιτροπής, αποτελούμενης από εκπροσώπους της Ε.Ε. και του Ηνωμένου Βασιλείου. Η Μεικτή Επιτροπή θα είναι σε θέση να υποβάλει οποιαδήποτε διαφορά στο Δικαστήριο της Ευρωπαϊκής Ένωσης για την έκδοση απόφασης. Σε περίπτωση διαφωνίας, κάθε διάδικος μπορεί να αποφασίσει να υποβάλει τη διαφορά στο Δικαστήριο. Το 3</w:t>
      </w:r>
      <w:r w:rsidRPr="006A11F1">
        <w:rPr>
          <w:rFonts w:ascii="Calibri" w:eastAsia="Times New Roman" w:hAnsi="Calibri" w:cs="Calibri"/>
          <w:bCs/>
          <w:color w:val="00007D"/>
          <w:vertAlign w:val="superscript"/>
          <w:lang w:eastAsia="el-GR"/>
        </w:rPr>
        <w:t>ο</w:t>
      </w:r>
      <w:r w:rsidRPr="006A11F1">
        <w:rPr>
          <w:rFonts w:ascii="Calibri" w:eastAsia="Times New Roman" w:hAnsi="Calibri" w:cs="Calibri"/>
          <w:bCs/>
          <w:color w:val="00007D"/>
          <w:lang w:eastAsia="el-GR"/>
        </w:rPr>
        <w:t xml:space="preserve"> μέρος (διατάξεις διαχωρισμού) και ορισμένα στοιχεία του 5</w:t>
      </w:r>
      <w:r w:rsidRPr="006A11F1">
        <w:rPr>
          <w:rFonts w:ascii="Calibri" w:eastAsia="Times New Roman" w:hAnsi="Calibri" w:cs="Calibri"/>
          <w:bCs/>
          <w:color w:val="00007D"/>
          <w:vertAlign w:val="superscript"/>
          <w:lang w:eastAsia="el-GR"/>
        </w:rPr>
        <w:t>ου</w:t>
      </w:r>
      <w:r w:rsidRPr="006A11F1">
        <w:rPr>
          <w:rFonts w:ascii="Calibri" w:eastAsia="Times New Roman" w:hAnsi="Calibri" w:cs="Calibri"/>
          <w:bCs/>
          <w:color w:val="00007D"/>
          <w:lang w:eastAsia="el-GR"/>
        </w:rPr>
        <w:t xml:space="preserve"> μέρους  (δημοσιονομικές διατάξεις) θα διέπονται από το ΔΕΕ, ως συνήθως.</w:t>
      </w:r>
    </w:p>
    <w:p w:rsidR="006A11F1" w:rsidRPr="006A11F1" w:rsidRDefault="00992146" w:rsidP="006A11F1">
      <w:pPr>
        <w:spacing w:before="100" w:beforeAutospacing="1" w:after="100" w:afterAutospacing="1" w:line="276" w:lineRule="auto"/>
        <w:jc w:val="both"/>
        <w:rPr>
          <w:rFonts w:ascii="Calibri" w:eastAsia="Calibri" w:hAnsi="Calibri" w:cs="Calibri"/>
          <w:color w:val="00007D"/>
        </w:rPr>
      </w:pPr>
      <w:r>
        <w:rPr>
          <w:rFonts w:ascii="Calibri" w:eastAsia="Calibri" w:hAnsi="Calibri" w:cs="Calibri"/>
          <w:color w:val="00007D"/>
        </w:rPr>
        <w:t xml:space="preserve">Θα πρέπει να σημειωθεί </w:t>
      </w:r>
      <w:r w:rsidR="006A11F1" w:rsidRPr="006A11F1">
        <w:rPr>
          <w:rFonts w:ascii="Calibri" w:eastAsia="Calibri" w:hAnsi="Calibri" w:cs="Calibri"/>
          <w:color w:val="00007D"/>
        </w:rPr>
        <w:t>ότι, σε περίπτωση μη συμμόρφωσης οποιουδήποτε μέρους με απόφαση του Δικαστηρίου, το Δικαστήριο μπορεί να επιβάλει κατ 'αποκοπή ποσό ή χρηματική ποινή. Η Ε.Ε. ή το Ηνωμένο Βασίλειο θα πρέπει επίσης να αναστείλουν την εφαρμογή ορισμένων τμημάτων της Συμφωνίας Αποχώρησης (εκτός από το τμήμα για τα δικαιώματα των πολιτών) ή οποιεσδήποτε άλλες συμφωνίες μεταξύ της Ε.Ε. και του Ηνωμένου Βασιλείου.</w:t>
      </w:r>
    </w:p>
    <w:p w:rsidR="006A11F1" w:rsidRPr="006A11F1" w:rsidRDefault="006A11F1" w:rsidP="006A11F1">
      <w:pPr>
        <w:spacing w:before="100" w:beforeAutospacing="1" w:after="100" w:afterAutospacing="1" w:line="276" w:lineRule="auto"/>
        <w:jc w:val="both"/>
        <w:rPr>
          <w:rFonts w:ascii="Calibri" w:eastAsia="Calibri" w:hAnsi="Calibri" w:cs="Calibri"/>
          <w:color w:val="00007D"/>
        </w:rPr>
      </w:pPr>
      <w:r w:rsidRPr="006A11F1">
        <w:rPr>
          <w:rFonts w:ascii="Calibri" w:eastAsia="Calibri" w:hAnsi="Calibri" w:cs="Calibri"/>
          <w:color w:val="00007D"/>
          <w:highlight w:val="yellow"/>
        </w:rPr>
        <w:t>Ε</w:t>
      </w:r>
      <w:r w:rsidRPr="006A11F1">
        <w:rPr>
          <w:rFonts w:ascii="Calibri" w:eastAsia="Times New Roman" w:hAnsi="Calibri" w:cs="Calibri"/>
          <w:color w:val="00007D"/>
          <w:highlight w:val="yellow"/>
          <w:lang w:eastAsia="el-GR"/>
        </w:rPr>
        <w:t>ιδικός μηχανισμός θα διέπει το ζήτημα των δικαιωμάτων των πολιτών, ο οποίος θα επιτρέπει στα δικαστήρια του Ηνωμένου Βασιλείου να ζητούν από το ΔΕΕ την έκδοση προδικαστικής απόφασης έπειτα από ερώτημα σχετικά με την ερμηνεία του τμήματος των δικαιωμάτων των πολιτών.</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Η Συμφωνία Αποχώρησης περιλαμβάνει Πρωτόκολλο για την Ιρλανδία/Βόρειο Ιρλανδία, το οποίο καθορίζει α) τα δικαιώματα των ιδιωτών β) την κυκλοφορία των ιδιωτών γ) έναν κοινό ρυθμιστικό χώρο δ) θεσμικές διατάξεις ε) γενικές και τελικές διατάξεις.</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Η Επιτροπή υποστηρίζει ότι το Πρωτόκολλο βασίζεται στην Κοινή Έκθεση και στις δεσμεύσεις του Ηνωμένου Βασιλείου για την αποφυγή δημιουργίας απροσπέλαστων συνόρων, συμπεριλαμβανομένης οποιασδήποτε υλικής υποδομής ή συναφών ελέγχων, καθώς και στον σεβασμό των δικαιωμάτων και των υποχρεώσεων της Ιρλανδίας ως μέλους της Ε.Ε.</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Ενώ η παράγραφος 49 της Κοινής Έκθεσης περιγράφει τρεις επιλογές για την αποφυγή δημιουργίας απροσπέλαστων συνόρων και για την προστασία της Συμφωνίας της Μεγάλης Παρασκευής, η Επιτροπή επισημαίνει ότι μόνο 2 από τις 3 επιλογές μπορούν να εφαρμοστούν στο πλαίσιο της μελλοντικής σχέσης.</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Ως εκ τούτου, η Ε.Ε. παρουσιάζει τη μόνη διαφορετική επιλογή,  δηλαδή το Ηνωμένο Βασίλειο να ευθυγραμμιστεί πλήρως με τους κανόνες της εσωτερικής αγοράς και της τελωνειακής ένωσης, τώρα ή στο μέλλον, για τη στήριξη της συνεργασίας Βορρά-Νότου, της οικονομίας του συνόλου των νησιών και της προστασίας της Συμφωνίας του 1998. Η λύση αυτή, όμως, μπορεί να αντικατασταθεί με μια διαφορετική, κατόπιν διαπραγματεύσεων.</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p>
    <w:p w:rsidR="006A11F1" w:rsidRPr="006A11F1" w:rsidRDefault="006A11F1" w:rsidP="006A11F1">
      <w:pPr>
        <w:spacing w:before="100" w:beforeAutospacing="1" w:after="100" w:afterAutospacing="1" w:line="240" w:lineRule="auto"/>
        <w:jc w:val="both"/>
        <w:rPr>
          <w:rFonts w:ascii="Calibri" w:eastAsia="Times New Roman" w:hAnsi="Calibri" w:cs="Calibri"/>
          <w:color w:val="000000"/>
          <w:lang w:eastAsia="el-GR"/>
        </w:rPr>
      </w:pPr>
    </w:p>
    <w:p w:rsidR="006A11F1" w:rsidRPr="006A11F1" w:rsidRDefault="006A11F1" w:rsidP="006A11F1">
      <w:pPr>
        <w:spacing w:before="100" w:beforeAutospacing="1" w:after="100" w:afterAutospacing="1" w:line="240" w:lineRule="auto"/>
        <w:jc w:val="both"/>
        <w:rPr>
          <w:rFonts w:ascii="Calibri" w:eastAsia="Times New Roman" w:hAnsi="Calibri" w:cs="Calibri"/>
          <w:color w:val="000000"/>
          <w:lang w:eastAsia="el-GR"/>
        </w:rPr>
      </w:pPr>
      <w:r w:rsidRPr="006A11F1">
        <w:rPr>
          <w:rFonts w:ascii="Calibri" w:eastAsia="Times New Roman" w:hAnsi="Calibri" w:cs="Calibri"/>
          <w:color w:val="00007D"/>
          <w:lang w:val="en-GB" w:eastAsia="el-GR"/>
        </w:rPr>
        <w:t> </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 xml:space="preserve">Ο </w:t>
      </w:r>
      <w:r w:rsidRPr="006A11F1">
        <w:rPr>
          <w:rFonts w:ascii="Calibri" w:eastAsia="Times New Roman" w:hAnsi="Calibri" w:cs="Calibri"/>
          <w:b/>
          <w:color w:val="00007D"/>
          <w:lang w:eastAsia="el-GR"/>
        </w:rPr>
        <w:t>πρωθυπουργός του Ηνωμένου Βασιλείου</w:t>
      </w:r>
      <w:r w:rsidRPr="006A11F1">
        <w:rPr>
          <w:rFonts w:ascii="Calibri" w:eastAsia="Times New Roman" w:hAnsi="Calibri" w:cs="Calibri"/>
          <w:color w:val="00007D"/>
          <w:lang w:eastAsia="el-GR"/>
        </w:rPr>
        <w:t xml:space="preserve">, μιλώντας στη Βουλή των Κοινοτήτων μετά τη δημοσίευση του σχεδίου </w:t>
      </w:r>
      <w:r w:rsidRPr="006A11F1">
        <w:rPr>
          <w:rFonts w:ascii="Calibri" w:eastAsia="Times New Roman" w:hAnsi="Calibri" w:cs="Calibri" w:hint="eastAsia"/>
          <w:color w:val="00007D"/>
          <w:lang w:eastAsia="el-GR"/>
        </w:rPr>
        <w:t>της</w:t>
      </w:r>
      <w:r w:rsidRPr="006A11F1">
        <w:rPr>
          <w:rFonts w:ascii="Calibri" w:eastAsia="Times New Roman" w:hAnsi="Calibri" w:cs="Calibri"/>
          <w:color w:val="00007D"/>
          <w:lang w:eastAsia="el-GR"/>
        </w:rPr>
        <w:t xml:space="preserve"> Συμφωνίας Αποχώρησης, δήλωσε στη Βουλή των Κοινοτήτων ότι η κυβέρνηση δεσμεύτηκε να τηρήσει </w:t>
      </w:r>
      <w:r w:rsidRPr="006A11F1">
        <w:rPr>
          <w:rFonts w:ascii="Calibri" w:eastAsia="Times New Roman" w:hAnsi="Calibri" w:cs="Calibri" w:hint="eastAsia"/>
          <w:color w:val="00007D"/>
          <w:lang w:eastAsia="el-GR"/>
        </w:rPr>
        <w:t>τις</w:t>
      </w:r>
      <w:r w:rsidRPr="006A11F1">
        <w:rPr>
          <w:rFonts w:ascii="Calibri" w:eastAsia="Times New Roman" w:hAnsi="Calibri" w:cs="Calibri"/>
          <w:color w:val="00007D"/>
          <w:lang w:eastAsia="el-GR"/>
        </w:rPr>
        <w:t xml:space="preserve"> υποχρεώσεις που είχαν αναληφθεί τον Δεκέμβριο. Ωστόσο, το νομοσχέδιο που δημοσίευσε η Επιτροπή, αν εφαρμοζόταν, θα υπονόμευε την κοινή αγορά του Ηνωμένου Βασιλείου και θα απειλούσε τη συνταγματική ακεραιότητά του, δημιουργώντας ένα τελωνειακό και ρυθμιστικό σύνορο στα ιρλανδικά ύδατα. Ο πρωθυπουργός δήλωσε στους Βουλευτές ότι κανένας πρωθυπουργός του Ηνωμένου Βασιλείου δεν θα μπορούσε να συμφωνήσει σε αυτό. Λαμβάνοντας αργότερα τον λόγο στη συζήτηση, σε απάντησή του σε επείγουσα ερώτηση, ο υπουργός </w:t>
      </w:r>
      <w:proofErr w:type="spellStart"/>
      <w:r w:rsidRPr="006A11F1">
        <w:rPr>
          <w:rFonts w:ascii="Calibri" w:eastAsia="Times New Roman" w:hAnsi="Calibri" w:cs="Calibri"/>
          <w:b/>
          <w:color w:val="00007D"/>
          <w:lang w:eastAsia="el-GR"/>
        </w:rPr>
        <w:t>David</w:t>
      </w:r>
      <w:proofErr w:type="spellEnd"/>
      <w:r w:rsidRPr="006A11F1">
        <w:rPr>
          <w:rFonts w:ascii="Calibri" w:eastAsia="Times New Roman" w:hAnsi="Calibri" w:cs="Calibri"/>
          <w:b/>
          <w:color w:val="00007D"/>
          <w:lang w:eastAsia="el-GR"/>
        </w:rPr>
        <w:t xml:space="preserve"> </w:t>
      </w:r>
      <w:proofErr w:type="spellStart"/>
      <w:r w:rsidRPr="006A11F1">
        <w:rPr>
          <w:rFonts w:ascii="Calibri" w:eastAsia="Times New Roman" w:hAnsi="Calibri" w:cs="Calibri"/>
          <w:b/>
          <w:color w:val="00007D"/>
          <w:lang w:eastAsia="el-GR"/>
        </w:rPr>
        <w:t>Lidington</w:t>
      </w:r>
      <w:proofErr w:type="spellEnd"/>
      <w:r w:rsidRPr="006A11F1">
        <w:rPr>
          <w:rFonts w:ascii="Calibri" w:eastAsia="Times New Roman" w:hAnsi="Calibri" w:cs="Calibri"/>
          <w:color w:val="00007D"/>
          <w:lang w:eastAsia="el-GR"/>
        </w:rPr>
        <w:t xml:space="preserve"> δήλωσε στη Βουλή των Κοινοτήτων ότι το Ηνωμένο Βασίλειο δεν θα δεχόταν τη δημιουργία απροσπέλαστων συνόρων μεταξύ της Ιρλανδίας και της Βόρειας Ιρλανδίας, αλλά και ότι </w:t>
      </w:r>
      <w:r w:rsidRPr="006A11F1">
        <w:rPr>
          <w:rFonts w:ascii="Calibri" w:eastAsia="Times New Roman" w:hAnsi="Calibri" w:cs="Calibri" w:hint="eastAsia"/>
          <w:color w:val="00007D"/>
          <w:lang w:eastAsia="el-GR"/>
        </w:rPr>
        <w:t>επίσης</w:t>
      </w:r>
      <w:r w:rsidRPr="006A11F1">
        <w:rPr>
          <w:rFonts w:ascii="Calibri" w:eastAsia="Times New Roman" w:hAnsi="Calibri" w:cs="Calibri"/>
          <w:color w:val="00007D"/>
          <w:lang w:eastAsia="el-GR"/>
        </w:rPr>
        <w:t xml:space="preserve"> δεν θα μπορούσε να δεχτεί την υπονόμευση της ακεραιότητας της εσωτερικής αγοράς του Ηνωμένου Βασιλείου και ότι οι δεσμεύσεις αυτές συμφωνήθηκαν συλλογικά από το υπουργικό συμβούλιο.</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 xml:space="preserve">Μιλώντας στη συνέντευξη Τύπου μετά το Συμβούλιο Γενικών Υποθέσεων, ο </w:t>
      </w:r>
      <w:r w:rsidRPr="006A11F1">
        <w:rPr>
          <w:rFonts w:ascii="Calibri" w:eastAsia="Times New Roman" w:hAnsi="Calibri" w:cs="Calibri"/>
          <w:b/>
          <w:color w:val="00007D"/>
          <w:lang w:eastAsia="el-GR"/>
        </w:rPr>
        <w:t xml:space="preserve">κ. </w:t>
      </w:r>
      <w:proofErr w:type="spellStart"/>
      <w:r w:rsidRPr="006A11F1">
        <w:rPr>
          <w:rFonts w:ascii="Calibri" w:eastAsia="Times New Roman" w:hAnsi="Calibri" w:cs="Calibri"/>
          <w:b/>
          <w:color w:val="00007D"/>
          <w:lang w:eastAsia="el-GR"/>
        </w:rPr>
        <w:t>Barnier</w:t>
      </w:r>
      <w:proofErr w:type="spellEnd"/>
      <w:r w:rsidRPr="006A11F1">
        <w:rPr>
          <w:rFonts w:ascii="Calibri" w:eastAsia="Times New Roman" w:hAnsi="Calibri" w:cs="Calibri"/>
          <w:color w:val="00007D"/>
          <w:lang w:eastAsia="el-GR"/>
        </w:rPr>
        <w:t xml:space="preserve"> δήλωσε στους δημοσιογράφους ότι η Ε.Ε. και το Ηνωμένο Βασίλειο διχάστηκαν σε ορισμένα βασικά ζητήματα για τη μεταβατική περίοδο και ότι ο χρόνος περιορίστηκε στην εξεύρεση συμφωνίας, και ήταν ανήσυχος .</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Στους βασικούς τομείς διαφωνίας περιλαμβάνονταν:</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(α) Διάρκεια της μεταβατικής περιόδου</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Η Επιτροπή είχε προτείνει την 31η Δεκεμβρίου 2020, που συμπίπτει με το τέλος του μακροπρόθεσμου προϋπολογισμού. Ωστόσο, το Ηνωμένο Βασίλειο προσπάθησε να επιτύχει αόριστη διάρκεια, πράγμα το οποίο δεν θα ήταν δυνατό.</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(β) Εφαρμογή του κεκτημένου</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Η Ε.Ε. υποστήριξε μια δυναμική εφαρμογή του κεκτημένου κατά τη διάρκεια της μεταβατικής περιόδου, πράγμα που σημαίνει ότι οι νέοι κανόνες θα μπορούσαν να τεθούν σε ισχύ κατά τη διάρκεια της μεταβατικής περιόδου. Η Ε.Ε. δεν μπορούσε να δεχτεί καμία απόκλιση από αυτούς τους κανόνες.</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(γ) Δικαιώματα των πολιτών</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Το Ηνωμένο Βασίλειο επιδίωξε να έχει διαφορετική μεταχείριση για τους πολίτες που θα φτάσουν μετά τις 29 Μαρτίου 2019 και για τους πολίτες που θα φτάσουν πριν την ημερομηνία αυτή. Ωστόσο, καθώς η ελεύθερη κυκλοφορία προσώπων θα εξακολουθήσει να εφαρμόζεται κατά τη μεταβατική περίοδο, η Ε.Ε. θεώρησε ότι όλοι οι πολίτες θα πρέπει να αντιμετωπίζονται το ίδιο.</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(δ) Υπήρχαν επίσης διαφωνίες σχετικά με:</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(i) Τη διατήρηση της συμμετοχής στη δικαιοσύνη και τις εσωτερικές υποθέσεις.</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(ii) Την τριμερή διεξαγωγή διεθνών συμφωνιών.</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(iii) Τη συμμετοχή του Ηνωμένου Βασιλείου στις συνεδριάσεις των επιτροπών εμπειρογνωμόνων .</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(iv) Τους μηχανισμούς διαβούλευσης σχετικά με την αλιεία, τις εξωτερικές υποθέσεις ή την άμυνα.</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00"/>
          <w:lang w:eastAsia="el-GR"/>
        </w:rPr>
      </w:pPr>
      <w:r w:rsidRPr="006A11F1">
        <w:rPr>
          <w:rFonts w:ascii="Calibri" w:eastAsia="Times New Roman" w:hAnsi="Calibri" w:cs="Calibri"/>
          <w:color w:val="00007D"/>
          <w:lang w:val="en-GB" w:eastAsia="el-GR"/>
        </w:rPr>
        <w:t> </w:t>
      </w:r>
    </w:p>
    <w:p w:rsidR="006A11F1" w:rsidRPr="006A11F1" w:rsidRDefault="006A11F1" w:rsidP="006A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 xml:space="preserve">Ο κ. </w:t>
      </w:r>
      <w:proofErr w:type="spellStart"/>
      <w:r w:rsidRPr="006A11F1">
        <w:rPr>
          <w:rFonts w:ascii="Calibri" w:eastAsia="Times New Roman" w:hAnsi="Calibri" w:cs="Calibri"/>
          <w:color w:val="00007D"/>
          <w:lang w:eastAsia="el-GR"/>
        </w:rPr>
        <w:t>Barnier</w:t>
      </w:r>
      <w:proofErr w:type="spellEnd"/>
      <w:r w:rsidRPr="006A11F1">
        <w:rPr>
          <w:rFonts w:ascii="Calibri" w:eastAsia="Times New Roman" w:hAnsi="Calibri" w:cs="Calibri"/>
          <w:color w:val="00007D"/>
          <w:lang w:eastAsia="el-GR"/>
        </w:rPr>
        <w:t xml:space="preserve"> υπογράμμισε ότι υπήρξαν πολλές διαφορές και ότι δεν υπήρξε προφανής συμφωνία για τη μεταβατική περίοδο. Ήταν έτοιμος να διαπραγματευτεί το συντομότερο δυνατό με τον Υπουργό του Τμήματος για την Έξοδο από την Ευρωπαϊκή Ένωση, </w:t>
      </w:r>
      <w:proofErr w:type="spellStart"/>
      <w:r w:rsidRPr="006A11F1">
        <w:rPr>
          <w:rFonts w:ascii="Calibri" w:eastAsia="Times New Roman" w:hAnsi="Calibri" w:cs="Calibri"/>
          <w:color w:val="00007D"/>
          <w:lang w:eastAsia="el-GR"/>
        </w:rPr>
        <w:t>David</w:t>
      </w:r>
      <w:proofErr w:type="spellEnd"/>
      <w:r w:rsidRPr="006A11F1">
        <w:rPr>
          <w:rFonts w:ascii="Calibri" w:eastAsia="Times New Roman" w:hAnsi="Calibri" w:cs="Calibri"/>
          <w:color w:val="00007D"/>
          <w:lang w:eastAsia="el-GR"/>
        </w:rPr>
        <w:t xml:space="preserve"> </w:t>
      </w:r>
      <w:proofErr w:type="spellStart"/>
      <w:r w:rsidRPr="006A11F1">
        <w:rPr>
          <w:rFonts w:ascii="Calibri" w:eastAsia="Times New Roman" w:hAnsi="Calibri" w:cs="Calibri"/>
          <w:color w:val="00007D"/>
          <w:lang w:eastAsia="el-GR"/>
        </w:rPr>
        <w:t>Davis</w:t>
      </w:r>
      <w:proofErr w:type="spellEnd"/>
      <w:r w:rsidRPr="006A11F1">
        <w:rPr>
          <w:rFonts w:ascii="Calibri" w:eastAsia="Times New Roman" w:hAnsi="Calibri" w:cs="Calibri"/>
          <w:color w:val="00007D"/>
          <w:lang w:eastAsia="el-GR"/>
        </w:rPr>
        <w:t xml:space="preserve">. Ο κ. </w:t>
      </w:r>
      <w:proofErr w:type="spellStart"/>
      <w:r w:rsidRPr="006A11F1">
        <w:rPr>
          <w:rFonts w:ascii="Calibri" w:eastAsia="Times New Roman" w:hAnsi="Calibri" w:cs="Calibri"/>
          <w:color w:val="00007D"/>
          <w:lang w:eastAsia="el-GR"/>
        </w:rPr>
        <w:t>Barnier</w:t>
      </w:r>
      <w:proofErr w:type="spellEnd"/>
      <w:r w:rsidRPr="006A11F1">
        <w:rPr>
          <w:rFonts w:ascii="Calibri" w:eastAsia="Times New Roman" w:hAnsi="Calibri" w:cs="Calibri"/>
          <w:color w:val="00007D"/>
          <w:lang w:eastAsia="el-GR"/>
        </w:rPr>
        <w:t xml:space="preserve"> υπογράμμισε ότι είναι σημαντικό η πρόοδος να επιτευχθεί μέσω διαπραγματεύσεων και όχι απλώς μέσω τεχνικών συζητήσεων.</w:t>
      </w:r>
    </w:p>
    <w:p w:rsidR="006A11F1" w:rsidRPr="006A11F1" w:rsidRDefault="006A11F1" w:rsidP="006A1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lang w:eastAsia="el-GR"/>
        </w:rPr>
      </w:pPr>
      <w:r w:rsidRPr="006A11F1">
        <w:rPr>
          <w:rFonts w:ascii="Calibri" w:eastAsia="Times New Roman" w:hAnsi="Calibri" w:cs="Calibri"/>
          <w:color w:val="00007D"/>
          <w:lang w:val="en-GB" w:eastAsia="el-GR"/>
        </w:rPr>
        <w:t> </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 xml:space="preserve">Η </w:t>
      </w:r>
      <w:r w:rsidRPr="006A11F1">
        <w:rPr>
          <w:rFonts w:ascii="Calibri" w:eastAsia="Times New Roman" w:hAnsi="Calibri" w:cs="Calibri"/>
          <w:b/>
          <w:color w:val="00007D"/>
          <w:lang w:eastAsia="el-GR"/>
        </w:rPr>
        <w:t>Επιτροπή Συνταγματικών Υποθέσεων του Ευρωπαϊκού Κοινοβουλίου (AFCO)</w:t>
      </w:r>
      <w:r w:rsidRPr="006A11F1">
        <w:rPr>
          <w:rFonts w:ascii="Calibri" w:eastAsia="Times New Roman" w:hAnsi="Calibri" w:cs="Calibri"/>
          <w:color w:val="00007D"/>
          <w:lang w:eastAsia="el-GR"/>
        </w:rPr>
        <w:t xml:space="preserve"> ενημερώθηκε επίσης για την πρόοδο των διαπραγματεύσεων και των κοινοβουλευτικών δραστηριοτήτων σχετικά με την αποχώρηση του Ηνωμένου Βασιλείου από την Ε.Ε. Στις 27 Φεβρουαρίου, Ο </w:t>
      </w:r>
      <w:r w:rsidRPr="006A11F1">
        <w:rPr>
          <w:rFonts w:ascii="Calibri" w:eastAsia="Times New Roman" w:hAnsi="Calibri" w:cs="Calibri"/>
          <w:b/>
          <w:color w:val="00007D"/>
          <w:lang w:eastAsia="el-GR"/>
        </w:rPr>
        <w:t xml:space="preserve">κ. </w:t>
      </w:r>
      <w:proofErr w:type="spellStart"/>
      <w:r w:rsidRPr="006A11F1">
        <w:rPr>
          <w:rFonts w:ascii="Calibri" w:eastAsia="Times New Roman" w:hAnsi="Calibri" w:cs="Calibri"/>
          <w:b/>
          <w:color w:val="00007D"/>
          <w:lang w:eastAsia="el-GR"/>
        </w:rPr>
        <w:t>Verhofstadt</w:t>
      </w:r>
      <w:proofErr w:type="spellEnd"/>
      <w:r w:rsidRPr="006A11F1">
        <w:rPr>
          <w:rFonts w:ascii="Calibri" w:eastAsia="Times New Roman" w:hAnsi="Calibri" w:cs="Calibri"/>
          <w:color w:val="00007D"/>
          <w:lang w:eastAsia="el-GR"/>
        </w:rPr>
        <w:t xml:space="preserve"> υποστήριξε ότι το Κοινοβούλιο θα πρέπει να διασφαλίσει τη συμπερίληψη των δικαιωμάτων των πολιτών και την αποφυγή του γραφειοκρατικού εφιάλτη για τους πολίτες της Ε.Ε. / τους πολίτες του Ηνωμένου Βασιλείου, στην περίπτωση αίτησης παραμονής στο Ηνωμένο Βασίλειο ή στην Ε.Ε., υπογραμμίζοντας τη σημασία αυτού για όλους τους πολίτες. Το Κοινοβούλιο ζήτησε επίσης οι πολίτες του Ηνωμένου Βασιλείου στην Ε.Ε. να μπορούν να ταξιδεύουν σε ολόκληρη την Ε.Ε., να απλοποιηθούν οι αιτήσεις και να υποβάλλεται μία αίτηση ανά οικογένεια. Το βάρος της απόδειξης θα πρέπει να φέρει ο οργανισμός εγγραφής. Σχετικά τη μεταβατική περίοδο, ο κ. </w:t>
      </w:r>
      <w:proofErr w:type="spellStart"/>
      <w:r w:rsidRPr="006A11F1">
        <w:rPr>
          <w:rFonts w:ascii="Calibri" w:eastAsia="Times New Roman" w:hAnsi="Calibri" w:cs="Calibri"/>
          <w:color w:val="00007D"/>
          <w:lang w:eastAsia="el-GR"/>
        </w:rPr>
        <w:t>Verhofstadt</w:t>
      </w:r>
      <w:proofErr w:type="spellEnd"/>
      <w:r w:rsidRPr="006A11F1">
        <w:rPr>
          <w:rFonts w:ascii="Calibri" w:eastAsia="Times New Roman" w:hAnsi="Calibri" w:cs="Calibri"/>
          <w:color w:val="00007D"/>
          <w:lang w:eastAsia="el-GR"/>
        </w:rPr>
        <w:t xml:space="preserve"> επεσήμανε ότι υπήρξε συμφωνία από την πλευρά της Ε.Ε., ότι θα πρέπει δηλαδή </w:t>
      </w:r>
      <w:bookmarkStart w:id="4" w:name="_Hlk508031341"/>
      <w:r w:rsidRPr="006A11F1">
        <w:rPr>
          <w:rFonts w:ascii="Calibri" w:eastAsia="Times New Roman" w:hAnsi="Calibri" w:cs="Calibri"/>
          <w:color w:val="00007D"/>
          <w:lang w:eastAsia="el-GR"/>
        </w:rPr>
        <w:t xml:space="preserve">η μεταβατική περίοδος </w:t>
      </w:r>
      <w:bookmarkEnd w:id="4"/>
      <w:r w:rsidRPr="006A11F1">
        <w:rPr>
          <w:rFonts w:ascii="Calibri" w:eastAsia="Times New Roman" w:hAnsi="Calibri" w:cs="Calibri"/>
          <w:color w:val="00007D"/>
          <w:lang w:eastAsia="el-GR"/>
        </w:rPr>
        <w:t xml:space="preserve">να είναι ορισμένης διάρκειας. Η Επιτροπή είχε προτείνει ως καταληκτικό σημείο τον Δεκέμβριο του 2020, παρά το γεγονός ότι το Κοινοβούλιο ζήτησε η μεταβατική περίοδος να μην υπερβαίνει τα 3 χρόνια. Το σύνολο του κεκτημένου θα πρέπει να εφαρμοστεί κατά τη διάρκεια αυτής της περιόδου. Η μόνη αλλαγή θα είναι ότι το Ηνωμένο Βασίλειο δεν θα συμμετέχει στη διαδικασία λήψης αποφάσεων, ούτε μέσω ευρωβουλευτών, επιτρόπων ή δικαστών. Ο ευρωβουλευτής </w:t>
      </w:r>
      <w:proofErr w:type="spellStart"/>
      <w:r w:rsidRPr="006A11F1">
        <w:rPr>
          <w:rFonts w:ascii="Calibri" w:eastAsia="Times New Roman" w:hAnsi="Calibri" w:cs="Calibri"/>
          <w:color w:val="00007D"/>
          <w:lang w:eastAsia="el-GR"/>
        </w:rPr>
        <w:t>Verhofstadt</w:t>
      </w:r>
      <w:proofErr w:type="spellEnd"/>
      <w:r w:rsidRPr="006A11F1">
        <w:rPr>
          <w:rFonts w:ascii="Calibri" w:eastAsia="Times New Roman" w:hAnsi="Calibri" w:cs="Calibri"/>
          <w:color w:val="00007D"/>
          <w:lang w:eastAsia="el-GR"/>
        </w:rPr>
        <w:t xml:space="preserve"> στράφηκε στη συνέχεια στο ζήτημα της σχέσης Ηνωμένου Βασιλείου και Ε.Ε. στο μέλλον. Ζήτησε από το Κοινοβούλιο να καθορίσει τη θέση του σχετικά με τη μελλοντική τους σχέση μέσω ενός νέου ψηφίσματος που θα εγκριθεί στις 13-14 Μαρτίου, προκειμένου να συμβάλει στις κατευθυντήριες γραμμές του Ευρωπαϊκού Συμβουλίου για το ίδιο θέμα. Ορισμένες παράγραφοι θα αναφέρονται στα δικαιώματα των πολιτών και αυτές θα αποσταλούν προς έγκριση στην AFCO.</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00"/>
          <w:lang w:eastAsia="el-GR"/>
        </w:rPr>
      </w:pPr>
    </w:p>
    <w:p w:rsidR="006A11F1" w:rsidRPr="006A11F1" w:rsidRDefault="006A11F1" w:rsidP="006A11F1">
      <w:p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b/>
          <w:bCs/>
          <w:color w:val="00007D"/>
          <w:lang w:eastAsia="el-GR"/>
        </w:rPr>
        <w:t xml:space="preserve">              Επόμενα βήματα </w:t>
      </w:r>
    </w:p>
    <w:p w:rsidR="006A11F1" w:rsidRPr="006A11F1" w:rsidRDefault="006A11F1" w:rsidP="006A11F1">
      <w:pPr>
        <w:numPr>
          <w:ilvl w:val="0"/>
          <w:numId w:val="1"/>
        </w:num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 xml:space="preserve">Το σχέδιο της Συμφωνίας Αποχώρησης θα διαβιβαστεί προς συζήτηση στο Συμβούλιο (άρθρο 50) και στη διευθύνουσα ομάδα του Ευρωπαϊκού Κοινοβουλίου για το </w:t>
      </w:r>
      <w:r w:rsidRPr="006A11F1">
        <w:rPr>
          <w:rFonts w:ascii="Calibri" w:eastAsia="Times New Roman" w:hAnsi="Calibri" w:cs="Calibri"/>
          <w:color w:val="00007D"/>
          <w:lang w:val="en-GB" w:eastAsia="el-GR"/>
        </w:rPr>
        <w:t>Brexit</w:t>
      </w:r>
      <w:r w:rsidRPr="006A11F1">
        <w:rPr>
          <w:rFonts w:ascii="Calibri" w:eastAsia="Times New Roman" w:hAnsi="Calibri" w:cs="Calibri"/>
          <w:color w:val="00007D"/>
          <w:lang w:eastAsia="el-GR"/>
        </w:rPr>
        <w:t>, πριν διαβιβαστεί στο Ηνωμένο Βασίλειο για διαπραγμάτευση.</w:t>
      </w:r>
    </w:p>
    <w:p w:rsidR="006A11F1" w:rsidRPr="006A11F1" w:rsidRDefault="006A11F1" w:rsidP="006A11F1">
      <w:pPr>
        <w:numPr>
          <w:ilvl w:val="0"/>
          <w:numId w:val="1"/>
        </w:numPr>
        <w:spacing w:before="100" w:beforeAutospacing="1" w:after="100" w:afterAutospacing="1" w:line="276" w:lineRule="auto"/>
        <w:jc w:val="both"/>
        <w:rPr>
          <w:rFonts w:ascii="Calibri" w:eastAsia="Calibri" w:hAnsi="Calibri" w:cs="Calibri"/>
          <w:color w:val="00007D"/>
        </w:rPr>
      </w:pPr>
      <w:r w:rsidRPr="006A11F1">
        <w:rPr>
          <w:rFonts w:ascii="Calibri" w:eastAsia="Calibri" w:hAnsi="Calibri" w:cs="Calibri"/>
          <w:color w:val="00007D"/>
        </w:rPr>
        <w:t>Παράλληλα, η συνεδρίαση της επιτροπής του νομοσχεδίου για την απ</w:t>
      </w:r>
      <w:r w:rsidRPr="006A11F1">
        <w:rPr>
          <w:rFonts w:ascii="Calibri" w:eastAsia="Calibri" w:hAnsi="Calibri" w:cs="Calibri"/>
          <w:color w:val="00007D"/>
          <w:lang w:val="en-US"/>
        </w:rPr>
        <w:t>o</w:t>
      </w:r>
      <w:proofErr w:type="spellStart"/>
      <w:r w:rsidRPr="006A11F1">
        <w:rPr>
          <w:rFonts w:ascii="Calibri" w:eastAsia="Calibri" w:hAnsi="Calibri" w:cs="Calibri"/>
          <w:color w:val="00007D"/>
        </w:rPr>
        <w:t>χώρηση</w:t>
      </w:r>
      <w:proofErr w:type="spellEnd"/>
      <w:r w:rsidRPr="006A11F1">
        <w:rPr>
          <w:rFonts w:ascii="Calibri" w:eastAsia="Calibri" w:hAnsi="Calibri" w:cs="Calibri"/>
          <w:color w:val="00007D"/>
        </w:rPr>
        <w:t xml:space="preserve"> του Ηνωμένου Βασιλείου από την Ευρωπαϊκή Ένωση στη Βουλή των Λόρδων σχεδιάζεται να ολοκληρωθεί στις 26 Μαρτίου, μετά από δέκα ημέρες συζήτησης. Στη συνέχεια, το νομοσχέδιο αναμένεται να αναπεμφθεί στη Βουλή των Κοινοτήτων μετά την ολοκλήρωση της έκθεσης στα τέλη Μαρτίου / αρχές Απριλίου.</w:t>
      </w:r>
    </w:p>
    <w:p w:rsidR="006A11F1" w:rsidRPr="006A11F1" w:rsidRDefault="006A11F1" w:rsidP="006A11F1">
      <w:pPr>
        <w:numPr>
          <w:ilvl w:val="0"/>
          <w:numId w:val="1"/>
        </w:num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Η Ε.Ε. και το Ηνωμένο Βασίλειο αναμένεται να ολοκληρώσουν τις διαπραγματεύσεις μέχρι τις 13 Μαρτίου 2018. Το Ηνωμένο Βασίλειο αναμένεται επίσης να αποσαφηνίσει τη θέση του σχετικά με τις μελλοντικές σχέσεις μέχρι τα τέλη Φεβρουαρίου ή τις αρχές Μαρτίου.</w:t>
      </w:r>
    </w:p>
    <w:p w:rsidR="006A11F1" w:rsidRPr="006A11F1" w:rsidRDefault="006A11F1" w:rsidP="006A11F1">
      <w:pPr>
        <w:numPr>
          <w:ilvl w:val="0"/>
          <w:numId w:val="1"/>
        </w:num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Η συμφωνία για τη μεταβατική περίοδο θα μπορεί στη συνέχεια να εγκριθεί από το Ευρωπαϊκό Συμβούλιο στις 22-23 Μαρτίου 2018. Κατά την ίδια συνεδρίαση, το Ευρωπαϊκό Συμβούλιο θα μπορέσει τότε να υιοθετήσει κατευθυντήριες γραμμές διαπραγμάτευσης για τις μελλοντικές σχέσεις.</w:t>
      </w:r>
    </w:p>
    <w:p w:rsidR="006A11F1" w:rsidRPr="006A11F1" w:rsidRDefault="006A11F1" w:rsidP="006A11F1">
      <w:pPr>
        <w:numPr>
          <w:ilvl w:val="0"/>
          <w:numId w:val="1"/>
        </w:numPr>
        <w:spacing w:before="100" w:beforeAutospacing="1" w:after="100" w:afterAutospacing="1" w:line="276" w:lineRule="auto"/>
        <w:jc w:val="both"/>
        <w:rPr>
          <w:rFonts w:ascii="Calibri" w:eastAsia="Calibri" w:hAnsi="Calibri" w:cs="Calibri"/>
          <w:color w:val="00007D"/>
        </w:rPr>
      </w:pPr>
      <w:r w:rsidRPr="006A11F1">
        <w:rPr>
          <w:rFonts w:ascii="Calibri" w:eastAsia="Times New Roman" w:hAnsi="Calibri" w:cs="Calibri"/>
          <w:color w:val="00007D"/>
          <w:lang w:eastAsia="el-GR"/>
        </w:rPr>
        <w:t xml:space="preserve">Εάν δεν επιτευχθεί συμφωνία σχετικά με τη μεταβατική περίοδο, τότε το Ευρωπαϊκό Συμβούλιο δεν θα να υιοθετήσει τις κατευθυντήριες γραμμές διαπραγμάτευσης για τις μελλοντικές σχέσεις. </w:t>
      </w:r>
      <w:r w:rsidRPr="006A11F1">
        <w:rPr>
          <w:rFonts w:ascii="Calibri" w:eastAsia="Calibri" w:hAnsi="Calibri" w:cs="Calibri"/>
          <w:color w:val="00007D"/>
        </w:rPr>
        <w:t>Αυτό θα μπορούσε επίσης να σημαίνει ότι η συμφωνία για τη μεταβατική περίοδο αναβάλλεται μέχρι την προσεχή σύνοδο του Ευρωπαϊκού Συμβουλίου που θα πραγματοποιηθεί στις 28-29 Ιουνίου 2018.</w:t>
      </w:r>
    </w:p>
    <w:p w:rsidR="006A11F1" w:rsidRPr="006A11F1" w:rsidRDefault="006A11F1" w:rsidP="006A11F1">
      <w:pPr>
        <w:numPr>
          <w:ilvl w:val="0"/>
          <w:numId w:val="1"/>
        </w:numPr>
        <w:spacing w:before="100" w:beforeAutospacing="1" w:after="100" w:afterAutospacing="1" w:line="276" w:lineRule="auto"/>
        <w:jc w:val="both"/>
        <w:rPr>
          <w:rFonts w:ascii="Calibri" w:eastAsia="Calibri" w:hAnsi="Calibri" w:cs="Calibri"/>
          <w:color w:val="00007D"/>
        </w:rPr>
      </w:pPr>
      <w:r w:rsidRPr="006A11F1">
        <w:rPr>
          <w:rFonts w:ascii="Calibri" w:eastAsia="Calibri" w:hAnsi="Calibri" w:cs="Calibri"/>
          <w:color w:val="00007D"/>
        </w:rPr>
        <w:t>Καθώς θα διεξάγονται διαπραγματεύσεις για τις μελλοντικές σχέσεις από τον Απρίλιο έως τον Σεπτέμβριο, η Συμφωνία Αποχώρησης αναμένεται να έχει αποτελέσει αντικείμενο διαπραγμάτευσης και να έχει οριστικοποιηθεί.</w:t>
      </w:r>
    </w:p>
    <w:p w:rsidR="006A11F1" w:rsidRPr="006A11F1" w:rsidRDefault="006A11F1" w:rsidP="006A11F1">
      <w:pPr>
        <w:numPr>
          <w:ilvl w:val="0"/>
          <w:numId w:val="1"/>
        </w:num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Η Συμφωνία Αποχώρησης για τα ζητήματα χωρισμού, η συμφωνία για τη μεταβατική περίοδο και μια πολιτική δήλωση σχετικά με τις μελλοντικές σχέσεις θα μπορούν να εγκριθούν από το Ευρωπαϊκό Συμβούλιο στις 18-19 Οκτωβρίου 2018.</w:t>
      </w:r>
    </w:p>
    <w:p w:rsidR="006A11F1" w:rsidRPr="006A11F1" w:rsidRDefault="006A11F1" w:rsidP="006A11F1">
      <w:pPr>
        <w:numPr>
          <w:ilvl w:val="0"/>
          <w:numId w:val="1"/>
        </w:numPr>
        <w:spacing w:before="100" w:beforeAutospacing="1" w:after="100" w:afterAutospacing="1" w:line="276" w:lineRule="auto"/>
        <w:jc w:val="both"/>
        <w:rPr>
          <w:rFonts w:ascii="Calibri" w:eastAsia="Calibri" w:hAnsi="Calibri" w:cs="Calibri"/>
          <w:color w:val="00007D"/>
        </w:rPr>
      </w:pPr>
      <w:r w:rsidRPr="006A11F1">
        <w:rPr>
          <w:rFonts w:ascii="Calibri" w:eastAsia="Calibri" w:hAnsi="Calibri" w:cs="Calibri"/>
          <w:color w:val="00007D"/>
        </w:rPr>
        <w:t>Το πακέτο της Συμφωνίας Αποχώρησης θα μπορεί στη συνέχεια να υποβληθεί προς επικύρωση</w:t>
      </w:r>
      <w:r w:rsidRPr="006A11F1">
        <w:rPr>
          <w:rFonts w:ascii="Calibri" w:eastAsia="Times New Roman" w:hAnsi="Calibri" w:cs="Calibri"/>
          <w:color w:val="00007D"/>
          <w:lang w:eastAsia="el-GR"/>
        </w:rPr>
        <w:t xml:space="preserve"> από το Ευρωπαϊκό Κοινοβούλιο, με απλή πλειοψηφία, και από το Κοινοβούλιο του Ηνωμένου Βασιλείου στο </w:t>
      </w:r>
      <w:proofErr w:type="spellStart"/>
      <w:r w:rsidRPr="006A11F1">
        <w:rPr>
          <w:rFonts w:ascii="Calibri" w:eastAsia="Times New Roman" w:hAnsi="Calibri" w:cs="Calibri"/>
          <w:color w:val="00007D"/>
          <w:lang w:eastAsia="el-GR"/>
        </w:rPr>
        <w:t>Westminster</w:t>
      </w:r>
      <w:proofErr w:type="spellEnd"/>
      <w:r w:rsidRPr="006A11F1">
        <w:rPr>
          <w:rFonts w:ascii="Calibri" w:eastAsia="Times New Roman" w:hAnsi="Calibri" w:cs="Calibri"/>
          <w:color w:val="00007D"/>
          <w:lang w:eastAsia="el-GR"/>
        </w:rPr>
        <w:t>. Η συμφωνία θα πρέπει να επικυρωθεί έως τις 29 Μαρτίου 2019 ώστε να τεθεί σε ισχύ από τις 23:00 (Ώρα Γκρίνουιτς).</w:t>
      </w:r>
      <w:r w:rsidRPr="006A11F1">
        <w:rPr>
          <w:rFonts w:ascii="Calibri" w:eastAsia="Times New Roman" w:hAnsi="Calibri" w:cs="Calibri"/>
          <w:color w:val="212121"/>
          <w:lang w:eastAsia="el-GR"/>
        </w:rPr>
        <w:t xml:space="preserve"> </w:t>
      </w:r>
    </w:p>
    <w:p w:rsidR="006A11F1" w:rsidRPr="006A11F1" w:rsidRDefault="006A11F1" w:rsidP="006A11F1">
      <w:pPr>
        <w:numPr>
          <w:ilvl w:val="0"/>
          <w:numId w:val="1"/>
        </w:numPr>
        <w:spacing w:before="100" w:beforeAutospacing="1" w:after="100" w:afterAutospacing="1" w:line="240" w:lineRule="auto"/>
        <w:jc w:val="both"/>
        <w:rPr>
          <w:rFonts w:ascii="Calibri" w:eastAsia="Times New Roman" w:hAnsi="Calibri" w:cs="Calibri"/>
          <w:color w:val="00007D"/>
          <w:lang w:eastAsia="el-GR"/>
        </w:rPr>
      </w:pPr>
      <w:r w:rsidRPr="006A11F1">
        <w:rPr>
          <w:rFonts w:ascii="Calibri" w:eastAsia="Times New Roman" w:hAnsi="Calibri" w:cs="Calibri"/>
          <w:color w:val="00007D"/>
          <w:lang w:eastAsia="el-GR"/>
        </w:rPr>
        <w:t>Εάν δεν επιτευχθεί συμφωνία εντός δύο ετών από την έναρξη ισχύος του άρθρου 50 από το Ηνωμένο Βασίλειο, το Ηνωμένο Βασίλειο θα μπορεί να εγκαταλείψει την Ε.Ε. χωρίς να έχει συναφθεί νέα συμφωνία, ωστόσο μπορεί να ζητηθεί και να τεθεί σε εφαρμογή παράταση του διαπραγματευτικού χρονοδιαγράμματος, εά</w:t>
      </w:r>
      <w:r w:rsidR="00F44234">
        <w:rPr>
          <w:rFonts w:ascii="Calibri" w:eastAsia="Times New Roman" w:hAnsi="Calibri" w:cs="Calibri"/>
          <w:color w:val="00007D"/>
          <w:lang w:eastAsia="el-GR"/>
        </w:rPr>
        <w:t>ν</w:t>
      </w:r>
      <w:r w:rsidRPr="006A11F1">
        <w:rPr>
          <w:rFonts w:ascii="Calibri" w:eastAsia="Times New Roman" w:hAnsi="Calibri" w:cs="Calibri"/>
          <w:color w:val="00007D"/>
          <w:lang w:eastAsia="el-GR"/>
        </w:rPr>
        <w:t xml:space="preserve"> αυτή εγκριθεί από το Ευρωπαϊκό Συμβούλιο.</w:t>
      </w:r>
    </w:p>
    <w:p w:rsidR="006A11F1" w:rsidRPr="006A11F1" w:rsidRDefault="006A11F1" w:rsidP="006A11F1">
      <w:pPr>
        <w:numPr>
          <w:ilvl w:val="0"/>
          <w:numId w:val="1"/>
        </w:numPr>
        <w:spacing w:before="100" w:beforeAutospacing="1" w:after="100" w:afterAutospacing="1" w:line="276" w:lineRule="auto"/>
        <w:jc w:val="both"/>
        <w:rPr>
          <w:rFonts w:ascii="Calibri" w:eastAsia="Calibri" w:hAnsi="Calibri" w:cs="Calibri"/>
          <w:color w:val="00007D"/>
        </w:rPr>
      </w:pPr>
      <w:r w:rsidRPr="006A11F1">
        <w:rPr>
          <w:rFonts w:ascii="Calibri" w:eastAsia="Calibri" w:hAnsi="Calibri" w:cs="Calibri"/>
          <w:color w:val="00007D"/>
        </w:rPr>
        <w:t>Οι διαπραγματεύσεις για τη σύναψη συμφωνίας ελευθέρων συναλλαγών μεταξύ του Ηνωμένου Βασιλείου και της Ε.Ε. αναμένεται να πραγματοποιηθούν από τις 29 Μαρτίου 2019 κατά τη μεταβατική περίοδο, ενόψει συμφωνίας που θα εφαρμοστεί από την 1η Ιανουαρίου 2021, όταν θα λήξει η μεταβατική περίοδος.</w:t>
      </w:r>
    </w:p>
    <w:p w:rsidR="006A11F1" w:rsidRPr="006A11F1" w:rsidRDefault="006A11F1" w:rsidP="006A11F1">
      <w:pPr>
        <w:spacing w:before="100" w:beforeAutospacing="1" w:after="100" w:afterAutospacing="1" w:line="276" w:lineRule="auto"/>
        <w:jc w:val="both"/>
        <w:rPr>
          <w:rFonts w:ascii="Calibri" w:eastAsia="Calibri" w:hAnsi="Calibri" w:cs="Calibri"/>
          <w:color w:val="00007D"/>
        </w:rPr>
      </w:pPr>
    </w:p>
    <w:p w:rsidR="006A11F1" w:rsidRPr="006A11F1" w:rsidRDefault="006A11F1" w:rsidP="006A11F1">
      <w:pPr>
        <w:spacing w:before="100" w:beforeAutospacing="1" w:after="100" w:afterAutospacing="1" w:line="240" w:lineRule="auto"/>
        <w:jc w:val="both"/>
        <w:rPr>
          <w:rFonts w:ascii="Calibri" w:eastAsia="Times New Roman" w:hAnsi="Calibri" w:cs="Calibri"/>
          <w:color w:val="000000"/>
          <w:lang w:val="en-US" w:eastAsia="el-GR"/>
        </w:rPr>
      </w:pPr>
      <w:r w:rsidRPr="006A11F1">
        <w:rPr>
          <w:rFonts w:ascii="Calibri" w:eastAsia="Times New Roman" w:hAnsi="Calibri" w:cs="Calibri"/>
          <w:color w:val="00007D"/>
          <w:lang w:eastAsia="el-GR"/>
        </w:rPr>
        <w:t>Θερμούς</w:t>
      </w:r>
      <w:r w:rsidRPr="006A11F1">
        <w:rPr>
          <w:rFonts w:ascii="Calibri" w:eastAsia="Times New Roman" w:hAnsi="Calibri" w:cs="Calibri"/>
          <w:color w:val="00007D"/>
          <w:lang w:val="en-US" w:eastAsia="el-GR"/>
        </w:rPr>
        <w:t xml:space="preserve"> </w:t>
      </w:r>
      <w:r w:rsidRPr="006A11F1">
        <w:rPr>
          <w:rFonts w:ascii="Calibri" w:eastAsia="Times New Roman" w:hAnsi="Calibri" w:cs="Calibri"/>
          <w:color w:val="00007D"/>
          <w:lang w:eastAsia="el-GR"/>
        </w:rPr>
        <w:t>χαιρετισμούς</w:t>
      </w:r>
      <w:r w:rsidRPr="006A11F1">
        <w:rPr>
          <w:rFonts w:ascii="Calibri" w:eastAsia="Times New Roman" w:hAnsi="Calibri" w:cs="Calibri"/>
          <w:color w:val="00007D"/>
          <w:lang w:val="en-GB" w:eastAsia="el-GR"/>
        </w:rPr>
        <w:t>,</w:t>
      </w:r>
    </w:p>
    <w:p w:rsidR="006A11F1" w:rsidRPr="006A11F1" w:rsidRDefault="006A11F1" w:rsidP="006A11F1">
      <w:pPr>
        <w:spacing w:before="100" w:beforeAutospacing="1" w:after="100" w:afterAutospacing="1" w:line="240" w:lineRule="auto"/>
        <w:jc w:val="both"/>
        <w:rPr>
          <w:rFonts w:ascii="Calibri" w:eastAsia="Times New Roman" w:hAnsi="Calibri" w:cs="Calibri"/>
          <w:color w:val="000000"/>
          <w:lang w:val="en-US" w:eastAsia="el-GR"/>
        </w:rPr>
      </w:pPr>
      <w:r w:rsidRPr="006A11F1">
        <w:rPr>
          <w:rFonts w:ascii="Calibri" w:eastAsia="Times New Roman" w:hAnsi="Calibri" w:cs="Calibri"/>
          <w:color w:val="000080"/>
          <w:lang w:val="en-US" w:eastAsia="el-GR"/>
        </w:rPr>
        <w:t>Simone</w:t>
      </w:r>
    </w:p>
    <w:p w:rsidR="006A11F1" w:rsidRPr="006A11F1" w:rsidRDefault="006A11F1" w:rsidP="006A11F1">
      <w:pPr>
        <w:shd w:val="clear" w:color="auto" w:fill="FFFFFF"/>
        <w:spacing w:before="100" w:beforeAutospacing="1" w:after="100" w:afterAutospacing="1" w:line="240" w:lineRule="auto"/>
        <w:jc w:val="both"/>
        <w:rPr>
          <w:rFonts w:ascii="Calibri" w:eastAsia="Times New Roman" w:hAnsi="Calibri" w:cs="Calibri"/>
          <w:color w:val="000000"/>
          <w:lang w:val="en-US" w:eastAsia="el-GR"/>
        </w:rPr>
      </w:pPr>
      <w:r w:rsidRPr="006A11F1">
        <w:rPr>
          <w:rFonts w:ascii="Calibri" w:eastAsia="Times New Roman" w:hAnsi="Calibri" w:cs="Calibri"/>
          <w:b/>
          <w:bCs/>
          <w:color w:val="000080"/>
          <w:lang w:val="en-US" w:eastAsia="el-GR"/>
        </w:rPr>
        <w:t>Mr. Simone CUOMO</w:t>
      </w:r>
    </w:p>
    <w:p w:rsidR="006A11F1" w:rsidRPr="006A11F1" w:rsidRDefault="006A11F1" w:rsidP="006A11F1">
      <w:pPr>
        <w:shd w:val="clear" w:color="auto" w:fill="FFFFFF"/>
        <w:spacing w:before="100" w:beforeAutospacing="1" w:after="100" w:afterAutospacing="1" w:line="240" w:lineRule="auto"/>
        <w:jc w:val="both"/>
        <w:rPr>
          <w:rFonts w:ascii="Calibri" w:eastAsia="Times New Roman" w:hAnsi="Calibri" w:cs="Calibri"/>
          <w:color w:val="000000"/>
          <w:lang w:val="en-US" w:eastAsia="el-GR"/>
        </w:rPr>
      </w:pPr>
      <w:r w:rsidRPr="006A11F1">
        <w:rPr>
          <w:rFonts w:ascii="Calibri" w:eastAsia="Times New Roman" w:hAnsi="Calibri" w:cs="Calibri"/>
          <w:b/>
          <w:bCs/>
          <w:color w:val="000080"/>
          <w:lang w:val="en-US" w:eastAsia="el-GR"/>
        </w:rPr>
        <w:t>Senior Legal Advisor – </w:t>
      </w:r>
      <w:proofErr w:type="spellStart"/>
      <w:r w:rsidRPr="006A11F1">
        <w:rPr>
          <w:rFonts w:ascii="Calibri" w:eastAsia="Times New Roman" w:hAnsi="Calibri" w:cs="Calibri"/>
          <w:b/>
          <w:bCs/>
          <w:i/>
          <w:iCs/>
          <w:color w:val="000080"/>
          <w:lang w:val="en-US" w:eastAsia="el-GR"/>
        </w:rPr>
        <w:t>Conseiller</w:t>
      </w:r>
      <w:proofErr w:type="spellEnd"/>
      <w:r w:rsidRPr="006A11F1">
        <w:rPr>
          <w:rFonts w:ascii="Calibri" w:eastAsia="Times New Roman" w:hAnsi="Calibri" w:cs="Calibri"/>
          <w:b/>
          <w:bCs/>
          <w:i/>
          <w:iCs/>
          <w:color w:val="000080"/>
          <w:lang w:val="en-US" w:eastAsia="el-GR"/>
        </w:rPr>
        <w:t xml:space="preserve"> </w:t>
      </w:r>
      <w:proofErr w:type="spellStart"/>
      <w:r w:rsidRPr="006A11F1">
        <w:rPr>
          <w:rFonts w:ascii="Calibri" w:eastAsia="Times New Roman" w:hAnsi="Calibri" w:cs="Calibri"/>
          <w:b/>
          <w:bCs/>
          <w:i/>
          <w:iCs/>
          <w:color w:val="000080"/>
          <w:lang w:val="en-US" w:eastAsia="el-GR"/>
        </w:rPr>
        <w:t>juridique</w:t>
      </w:r>
      <w:proofErr w:type="spellEnd"/>
      <w:r w:rsidRPr="006A11F1">
        <w:rPr>
          <w:rFonts w:ascii="Calibri" w:eastAsia="Times New Roman" w:hAnsi="Calibri" w:cs="Calibri"/>
          <w:b/>
          <w:bCs/>
          <w:i/>
          <w:iCs/>
          <w:color w:val="000080"/>
          <w:lang w:val="en-US" w:eastAsia="el-GR"/>
        </w:rPr>
        <w:t xml:space="preserve"> senior</w:t>
      </w:r>
    </w:p>
    <w:p w:rsidR="006A11F1" w:rsidRPr="006A11F1" w:rsidRDefault="006A11F1" w:rsidP="006A11F1">
      <w:pPr>
        <w:shd w:val="clear" w:color="auto" w:fill="FFFFFF"/>
        <w:spacing w:before="100" w:beforeAutospacing="1" w:after="100" w:afterAutospacing="1" w:line="240" w:lineRule="auto"/>
        <w:jc w:val="both"/>
        <w:rPr>
          <w:rFonts w:ascii="Calibri" w:eastAsia="Times New Roman" w:hAnsi="Calibri" w:cs="Calibri"/>
          <w:color w:val="000000"/>
          <w:lang w:val="en-US" w:eastAsia="el-GR"/>
        </w:rPr>
      </w:pPr>
      <w:r w:rsidRPr="006A11F1">
        <w:rPr>
          <w:rFonts w:ascii="Calibri" w:eastAsia="Arial Unicode MS" w:hAnsi="Calibri" w:cs="Calibri" w:hint="eastAsia"/>
          <w:b/>
          <w:bCs/>
          <w:color w:val="000080"/>
          <w:lang w:val="en-US" w:eastAsia="el-GR"/>
        </w:rPr>
        <w:t> </w:t>
      </w:r>
    </w:p>
    <w:p w:rsidR="006A11F1" w:rsidRPr="006A11F1" w:rsidRDefault="006A11F1" w:rsidP="006A11F1">
      <w:pPr>
        <w:shd w:val="clear" w:color="auto" w:fill="FFFFFF"/>
        <w:spacing w:before="100" w:beforeAutospacing="1" w:after="100" w:afterAutospacing="1" w:line="240" w:lineRule="auto"/>
        <w:jc w:val="both"/>
        <w:rPr>
          <w:rFonts w:ascii="Calibri" w:eastAsia="Times New Roman" w:hAnsi="Calibri" w:cs="Calibri"/>
          <w:color w:val="000000"/>
          <w:lang w:val="en-US" w:eastAsia="el-GR"/>
        </w:rPr>
      </w:pPr>
      <w:r w:rsidRPr="006A11F1">
        <w:rPr>
          <w:rFonts w:ascii="Calibri" w:eastAsia="Times New Roman" w:hAnsi="Calibri" w:cs="Calibri"/>
          <w:b/>
          <w:bCs/>
          <w:color w:val="000080"/>
          <w:lang w:val="en-GB" w:eastAsia="el-GR"/>
        </w:rPr>
        <w:t>CCBE</w:t>
      </w:r>
    </w:p>
    <w:p w:rsidR="006A11F1" w:rsidRPr="006A11F1" w:rsidRDefault="006A11F1" w:rsidP="006A11F1">
      <w:pPr>
        <w:shd w:val="clear" w:color="auto" w:fill="FFFFFF"/>
        <w:spacing w:before="100" w:beforeAutospacing="1" w:after="100" w:afterAutospacing="1" w:line="240" w:lineRule="auto"/>
        <w:jc w:val="both"/>
        <w:rPr>
          <w:rFonts w:ascii="Calibri" w:eastAsia="Times New Roman" w:hAnsi="Calibri" w:cs="Calibri"/>
          <w:color w:val="000000"/>
          <w:lang w:val="en-US" w:eastAsia="el-GR"/>
        </w:rPr>
      </w:pPr>
      <w:r w:rsidRPr="006A11F1">
        <w:rPr>
          <w:rFonts w:ascii="Calibri" w:eastAsia="Times New Roman" w:hAnsi="Calibri" w:cs="Calibri"/>
          <w:b/>
          <w:bCs/>
          <w:color w:val="000080"/>
          <w:lang w:val="en-US" w:eastAsia="el-GR"/>
        </w:rPr>
        <w:t>Council of Bars and Law Societies of Europe – </w:t>
      </w:r>
      <w:r w:rsidRPr="006A11F1">
        <w:rPr>
          <w:rFonts w:ascii="Calibri" w:eastAsia="Times New Roman" w:hAnsi="Calibri" w:cs="Calibri"/>
          <w:b/>
          <w:bCs/>
          <w:i/>
          <w:iCs/>
          <w:color w:val="000080"/>
          <w:lang w:val="en-US" w:eastAsia="el-GR"/>
        </w:rPr>
        <w:t>European lawyers promoting law and justice</w:t>
      </w:r>
    </w:p>
    <w:p w:rsidR="006A11F1" w:rsidRPr="006A11F1" w:rsidRDefault="006A11F1" w:rsidP="006A11F1">
      <w:pPr>
        <w:shd w:val="clear" w:color="auto" w:fill="FFFFFF"/>
        <w:spacing w:before="100" w:beforeAutospacing="1" w:after="100" w:afterAutospacing="1" w:line="240" w:lineRule="auto"/>
        <w:jc w:val="both"/>
        <w:rPr>
          <w:rFonts w:ascii="Calibri" w:eastAsia="Times New Roman" w:hAnsi="Calibri" w:cs="Calibri"/>
          <w:color w:val="000000"/>
          <w:lang w:val="en-US" w:eastAsia="el-GR"/>
        </w:rPr>
      </w:pPr>
      <w:r w:rsidRPr="006A11F1">
        <w:rPr>
          <w:rFonts w:ascii="Calibri" w:eastAsia="Times New Roman" w:hAnsi="Calibri" w:cs="Calibri"/>
          <w:b/>
          <w:bCs/>
          <w:color w:val="000080"/>
          <w:lang w:val="fr-FR" w:eastAsia="el-GR"/>
        </w:rPr>
        <w:t>Conseil des barreaux  européens – </w:t>
      </w:r>
      <w:r w:rsidRPr="006A11F1">
        <w:rPr>
          <w:rFonts w:ascii="Calibri" w:eastAsia="Times New Roman" w:hAnsi="Calibri" w:cs="Calibri"/>
          <w:b/>
          <w:bCs/>
          <w:i/>
          <w:iCs/>
          <w:color w:val="000080"/>
          <w:lang w:val="fr-FR" w:eastAsia="el-GR"/>
        </w:rPr>
        <w:t>Les avocats européens pour le droit et la justice</w:t>
      </w:r>
    </w:p>
    <w:p w:rsidR="006A11F1" w:rsidRPr="006A11F1" w:rsidRDefault="006A11F1" w:rsidP="006A11F1">
      <w:pPr>
        <w:shd w:val="clear" w:color="auto" w:fill="FFFFFF"/>
        <w:spacing w:before="100" w:beforeAutospacing="1" w:after="100" w:afterAutospacing="1" w:line="240" w:lineRule="auto"/>
        <w:jc w:val="both"/>
        <w:rPr>
          <w:rFonts w:ascii="Calibri" w:eastAsia="Times New Roman" w:hAnsi="Calibri" w:cs="Calibri"/>
          <w:color w:val="000000"/>
          <w:lang w:val="en-US" w:eastAsia="el-GR"/>
        </w:rPr>
      </w:pPr>
      <w:r w:rsidRPr="006A11F1">
        <w:rPr>
          <w:rFonts w:ascii="Calibri" w:eastAsia="Times New Roman" w:hAnsi="Calibri" w:cs="Calibri"/>
          <w:color w:val="000080"/>
          <w:lang w:val="fr-FR" w:eastAsia="el-GR"/>
        </w:rPr>
        <w:t>Rue Joseph II, 40/8 – 1000 BRUXELLES</w:t>
      </w:r>
    </w:p>
    <w:p w:rsidR="006A11F1" w:rsidRPr="006A11F1" w:rsidRDefault="006A11F1" w:rsidP="006A11F1">
      <w:pPr>
        <w:shd w:val="clear" w:color="auto" w:fill="FFFFFF"/>
        <w:spacing w:before="100" w:beforeAutospacing="1" w:after="100" w:afterAutospacing="1" w:line="240" w:lineRule="auto"/>
        <w:jc w:val="both"/>
        <w:rPr>
          <w:rFonts w:ascii="Calibri" w:eastAsia="Times New Roman" w:hAnsi="Calibri" w:cs="Calibri"/>
          <w:color w:val="000000"/>
          <w:lang w:val="en-US" w:eastAsia="el-GR"/>
        </w:rPr>
      </w:pPr>
      <w:r w:rsidRPr="006A11F1">
        <w:rPr>
          <w:rFonts w:ascii="Calibri" w:eastAsia="Times New Roman" w:hAnsi="Calibri" w:cs="Calibri"/>
          <w:color w:val="000080"/>
          <w:lang w:val="fr-BE" w:eastAsia="el-GR"/>
        </w:rPr>
        <w:t>Tel: </w:t>
      </w:r>
      <w:hyperlink r:id="rId10" w:tgtFrame="_blank" w:history="1">
        <w:r w:rsidRPr="006A11F1">
          <w:rPr>
            <w:rFonts w:ascii="Calibri" w:eastAsia="Times New Roman" w:hAnsi="Calibri" w:cs="Calibri"/>
            <w:color w:val="1155CC"/>
            <w:lang w:val="fr-BE" w:eastAsia="el-GR"/>
          </w:rPr>
          <w:t>+32 (0)2 234 65 10</w:t>
        </w:r>
      </w:hyperlink>
      <w:r w:rsidRPr="006A11F1">
        <w:rPr>
          <w:rFonts w:ascii="Calibri" w:eastAsia="Times New Roman" w:hAnsi="Calibri" w:cs="Calibri"/>
          <w:color w:val="000080"/>
          <w:lang w:val="fr-BE" w:eastAsia="el-GR"/>
        </w:rPr>
        <w:t> </w:t>
      </w:r>
      <w:r w:rsidRPr="006A11F1">
        <w:rPr>
          <w:rFonts w:ascii="Calibri" w:eastAsia="Times New Roman" w:hAnsi="Calibri" w:cs="Calibri"/>
          <w:color w:val="000080"/>
          <w:lang w:val="fr-FR" w:eastAsia="el-GR"/>
        </w:rPr>
        <w:t> </w:t>
      </w:r>
      <w:r w:rsidRPr="006A11F1">
        <w:rPr>
          <w:rFonts w:ascii="Calibri" w:eastAsia="Times New Roman" w:hAnsi="Calibri" w:cs="Calibri"/>
          <w:color w:val="000080"/>
          <w:lang w:val="fr-BE" w:eastAsia="el-GR"/>
        </w:rPr>
        <w:t>Fax: </w:t>
      </w:r>
      <w:hyperlink r:id="rId11" w:tgtFrame="_blank" w:history="1">
        <w:r w:rsidRPr="006A11F1">
          <w:rPr>
            <w:rFonts w:ascii="Calibri" w:eastAsia="Times New Roman" w:hAnsi="Calibri" w:cs="Calibri"/>
            <w:color w:val="1155CC"/>
            <w:lang w:val="fr-BE" w:eastAsia="el-GR"/>
          </w:rPr>
          <w:t>+32 (0)2 234 65 11</w:t>
        </w:r>
      </w:hyperlink>
      <w:r w:rsidRPr="006A11F1">
        <w:rPr>
          <w:rFonts w:ascii="Calibri" w:eastAsia="Times New Roman" w:hAnsi="Calibri" w:cs="Calibri"/>
          <w:color w:val="000080"/>
          <w:lang w:val="fr-BE" w:eastAsia="el-GR"/>
        </w:rPr>
        <w:t> </w:t>
      </w:r>
      <w:r w:rsidRPr="006A11F1">
        <w:rPr>
          <w:rFonts w:ascii="Calibri" w:eastAsia="Times New Roman" w:hAnsi="Calibri" w:cs="Calibri"/>
          <w:color w:val="000080"/>
          <w:lang w:val="fr-FR" w:eastAsia="el-GR"/>
        </w:rPr>
        <w:t> </w:t>
      </w:r>
      <w:hyperlink r:id="rId12" w:tgtFrame="_blank" w:history="1">
        <w:r w:rsidRPr="006A11F1">
          <w:rPr>
            <w:rFonts w:ascii="Calibri" w:eastAsia="Times New Roman" w:hAnsi="Calibri" w:cs="Calibri"/>
            <w:color w:val="0000FF"/>
            <w:lang w:val="fr-BE" w:eastAsia="el-GR"/>
          </w:rPr>
          <w:t>cuomo@ccbe.eu</w:t>
        </w:r>
      </w:hyperlink>
      <w:r w:rsidRPr="006A11F1">
        <w:rPr>
          <w:rFonts w:ascii="Calibri" w:eastAsia="Times New Roman" w:hAnsi="Calibri" w:cs="Calibri"/>
          <w:color w:val="000080"/>
          <w:lang w:val="en-GB" w:eastAsia="el-GR"/>
        </w:rPr>
        <w:t> </w:t>
      </w:r>
      <w:r w:rsidRPr="006A11F1">
        <w:rPr>
          <w:rFonts w:ascii="Calibri" w:eastAsia="Times New Roman" w:hAnsi="Calibri" w:cs="Calibri"/>
          <w:color w:val="000080"/>
          <w:lang w:val="fr-FR" w:eastAsia="el-GR"/>
        </w:rPr>
        <w:t> </w:t>
      </w:r>
      <w:hyperlink r:id="rId13" w:tgtFrame="_blank" w:history="1">
        <w:r w:rsidRPr="006A11F1">
          <w:rPr>
            <w:rFonts w:ascii="Calibri" w:eastAsia="Times New Roman" w:hAnsi="Calibri" w:cs="Calibri"/>
            <w:color w:val="0000FF"/>
            <w:lang w:val="fr-BE" w:eastAsia="el-GR"/>
          </w:rPr>
          <w:t>www.ccbe.eu</w:t>
        </w:r>
      </w:hyperlink>
    </w:p>
    <w:p w:rsidR="006A11F1" w:rsidRPr="006A11F1" w:rsidRDefault="006A11F1" w:rsidP="006A11F1">
      <w:pPr>
        <w:shd w:val="clear" w:color="auto" w:fill="FFFFFF"/>
        <w:spacing w:before="100" w:beforeAutospacing="1" w:after="100" w:afterAutospacing="1" w:line="240" w:lineRule="auto"/>
        <w:jc w:val="both"/>
        <w:rPr>
          <w:rFonts w:ascii="Calibri" w:eastAsia="Times New Roman" w:hAnsi="Calibri" w:cs="Calibri"/>
          <w:color w:val="000000"/>
          <w:lang w:val="en-US" w:eastAsia="el-GR"/>
        </w:rPr>
      </w:pPr>
      <w:proofErr w:type="spellStart"/>
      <w:r w:rsidRPr="006A11F1">
        <w:rPr>
          <w:rFonts w:ascii="Calibri" w:eastAsia="Times New Roman" w:hAnsi="Calibri" w:cs="Calibri"/>
          <w:color w:val="000080"/>
          <w:lang w:val="en-GB" w:eastAsia="el-GR"/>
        </w:rPr>
        <w:t>Suivez</w:t>
      </w:r>
      <w:proofErr w:type="spellEnd"/>
      <w:r w:rsidRPr="006A11F1">
        <w:rPr>
          <w:rFonts w:ascii="Calibri" w:eastAsia="Times New Roman" w:hAnsi="Calibri" w:cs="Calibri"/>
          <w:color w:val="000080"/>
          <w:lang w:val="en-GB" w:eastAsia="el-GR"/>
        </w:rPr>
        <w:t xml:space="preserve">-nous </w:t>
      </w:r>
      <w:proofErr w:type="spellStart"/>
      <w:r w:rsidRPr="006A11F1">
        <w:rPr>
          <w:rFonts w:ascii="Calibri" w:eastAsia="Times New Roman" w:hAnsi="Calibri" w:cs="Calibri"/>
          <w:color w:val="000080"/>
          <w:lang w:val="en-GB" w:eastAsia="el-GR"/>
        </w:rPr>
        <w:t>sur</w:t>
      </w:r>
      <w:proofErr w:type="spellEnd"/>
      <w:r w:rsidRPr="006A11F1">
        <w:rPr>
          <w:rFonts w:ascii="Calibri" w:eastAsia="Times New Roman" w:hAnsi="Calibri" w:cs="Calibri"/>
          <w:color w:val="000080"/>
          <w:lang w:val="en-GB" w:eastAsia="el-GR"/>
        </w:rPr>
        <w:t xml:space="preserve"> / Follow us on  </w:t>
      </w:r>
      <w:hyperlink r:id="rId14" w:anchor="!/CCBEinfo" w:tgtFrame="_blank" w:history="1">
        <w:r w:rsidRPr="006A11F1">
          <w:rPr>
            <w:rFonts w:ascii="Calibri" w:eastAsia="Times New Roman" w:hAnsi="Calibri" w:cs="Calibri"/>
            <w:color w:val="0000FF"/>
            <w:lang w:val="en-GB" w:eastAsia="el-GR"/>
          </w:rPr>
          <w:t>@</w:t>
        </w:r>
        <w:proofErr w:type="spellStart"/>
        <w:r w:rsidRPr="006A11F1">
          <w:rPr>
            <w:rFonts w:ascii="Calibri" w:eastAsia="Times New Roman" w:hAnsi="Calibri" w:cs="Calibri"/>
            <w:color w:val="0000FF"/>
            <w:lang w:val="en-GB" w:eastAsia="el-GR"/>
          </w:rPr>
          <w:t>CCBEinfo</w:t>
        </w:r>
        <w:proofErr w:type="spellEnd"/>
      </w:hyperlink>
    </w:p>
    <w:p w:rsidR="006A11F1" w:rsidRPr="006A11F1" w:rsidRDefault="006A11F1">
      <w:pPr>
        <w:rPr>
          <w:lang w:val="en-US"/>
        </w:rPr>
      </w:pPr>
    </w:p>
    <w:sectPr w:rsidR="006A11F1" w:rsidRPr="006A11F1" w:rsidSect="00B84F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E0E9B"/>
    <w:multiLevelType w:val="multilevel"/>
    <w:tmpl w:val="0824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67E2"/>
    <w:rsid w:val="000D645E"/>
    <w:rsid w:val="001367E2"/>
    <w:rsid w:val="001D6487"/>
    <w:rsid w:val="00290A9A"/>
    <w:rsid w:val="00653657"/>
    <w:rsid w:val="0067557B"/>
    <w:rsid w:val="006A11F1"/>
    <w:rsid w:val="00992146"/>
    <w:rsid w:val="009A4D66"/>
    <w:rsid w:val="00A61E6C"/>
    <w:rsid w:val="00B84FC4"/>
    <w:rsid w:val="00D767FF"/>
    <w:rsid w:val="00E9521D"/>
    <w:rsid w:val="00F44234"/>
    <w:rsid w:val="00FA15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5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7557B"/>
    <w:rPr>
      <w:color w:val="0563C1" w:themeColor="hyperlink"/>
      <w:u w:val="single"/>
    </w:rPr>
  </w:style>
  <w:style w:type="character" w:styleId="-0">
    <w:name w:val="FollowedHyperlink"/>
    <w:basedOn w:val="a0"/>
    <w:uiPriority w:val="99"/>
    <w:semiHidden/>
    <w:unhideWhenUsed/>
    <w:rsid w:val="0067557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350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rapid/press-release_IP-18-1243_en.htm" TargetMode="External"/><Relationship Id="rId13" Type="http://schemas.openxmlformats.org/officeDocument/2006/relationships/hyperlink" Target="http://www.ccbe.eu/" TargetMode="External"/><Relationship Id="rId3" Type="http://schemas.openxmlformats.org/officeDocument/2006/relationships/settings" Target="settings.xml"/><Relationship Id="rId7" Type="http://schemas.openxmlformats.org/officeDocument/2006/relationships/hyperlink" Target="http://www.consilium.europa.eu/media/32504/xt21004-ad01re02en18.pdf" TargetMode="External"/><Relationship Id="rId12" Type="http://schemas.openxmlformats.org/officeDocument/2006/relationships/hyperlink" Target="mailto:cuomo@ccbe.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c.europa.eu/commission/publications/joint-report-negotiators-european-union-and-united-kingdom-government-progress-during-phase-1-negotiations-under-article-50-teu-united-kingdoms-orderly-withdrawal-european-union_en" TargetMode="External"/><Relationship Id="rId11" Type="http://schemas.openxmlformats.org/officeDocument/2006/relationships/hyperlink" Target="tel:+32%202%20234%2065%2011" TargetMode="External"/><Relationship Id="rId5" Type="http://schemas.openxmlformats.org/officeDocument/2006/relationships/hyperlink" Target="https://ec.europa.eu/commission/sites/beta-political/files/draft_withdrawal_agreement.pdf" TargetMode="External"/><Relationship Id="rId15" Type="http://schemas.openxmlformats.org/officeDocument/2006/relationships/fontTable" Target="fontTable.xml"/><Relationship Id="rId10" Type="http://schemas.openxmlformats.org/officeDocument/2006/relationships/hyperlink" Target="tel:+32%202%20234%2065%2010" TargetMode="External"/><Relationship Id="rId4" Type="http://schemas.openxmlformats.org/officeDocument/2006/relationships/webSettings" Target="webSettings.xml"/><Relationship Id="rId9" Type="http://schemas.openxmlformats.org/officeDocument/2006/relationships/hyperlink" Target="http://europa.eu/rapid/press-release_MEMO-18-1361_en.htm" TargetMode="External"/><Relationship Id="rId14" Type="http://schemas.openxmlformats.org/officeDocument/2006/relationships/hyperlink" Target="http://twitter.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3648</Words>
  <Characters>19702</Characters>
  <Application>Microsoft Office Word</Application>
  <DocSecurity>0</DocSecurity>
  <Lines>164</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Έυη Λεανδρογιαννάκη</dc:creator>
  <cp:keywords/>
  <dc:description/>
  <cp:lastModifiedBy>Έυη Λεανδρογιαννάκη</cp:lastModifiedBy>
  <cp:revision>3</cp:revision>
  <dcterms:created xsi:type="dcterms:W3CDTF">2018-03-09T11:09:00Z</dcterms:created>
  <dcterms:modified xsi:type="dcterms:W3CDTF">2018-03-09T11:16:00Z</dcterms:modified>
</cp:coreProperties>
</file>