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B94" w:rsidRPr="00133B94" w:rsidRDefault="00133B94" w:rsidP="00133B94">
      <w:pPr>
        <w:jc w:val="both"/>
        <w:rPr>
          <w:sz w:val="28"/>
          <w:szCs w:val="28"/>
        </w:rPr>
      </w:pPr>
      <w:bookmarkStart w:id="0" w:name="_GoBack"/>
      <w:bookmarkEnd w:id="0"/>
      <w:r w:rsidRPr="00133B94">
        <w:rPr>
          <w:sz w:val="28"/>
          <w:szCs w:val="28"/>
        </w:rPr>
        <w:t>Κυρίες και κύριοι</w:t>
      </w:r>
      <w:r w:rsidR="00B10687">
        <w:rPr>
          <w:sz w:val="28"/>
          <w:szCs w:val="28"/>
        </w:rPr>
        <w:t>,</w:t>
      </w:r>
      <w:r w:rsidRPr="00133B94">
        <w:rPr>
          <w:sz w:val="28"/>
          <w:szCs w:val="28"/>
        </w:rPr>
        <w:t xml:space="preserve"> </w:t>
      </w:r>
    </w:p>
    <w:p w:rsidR="00133B94" w:rsidRPr="00133B94" w:rsidRDefault="00133B94" w:rsidP="00133B94">
      <w:pPr>
        <w:jc w:val="both"/>
        <w:rPr>
          <w:sz w:val="28"/>
          <w:szCs w:val="28"/>
        </w:rPr>
      </w:pPr>
      <w:r w:rsidRPr="00133B94">
        <w:rPr>
          <w:sz w:val="28"/>
          <w:szCs w:val="28"/>
        </w:rPr>
        <w:t>Αγαπητοί συνάδελφοι,</w:t>
      </w:r>
    </w:p>
    <w:p w:rsidR="00133B94" w:rsidRPr="00133B94" w:rsidRDefault="00133B94" w:rsidP="00133B94">
      <w:pPr>
        <w:jc w:val="both"/>
        <w:rPr>
          <w:sz w:val="28"/>
          <w:szCs w:val="28"/>
        </w:rPr>
      </w:pPr>
    </w:p>
    <w:p w:rsidR="00133B94" w:rsidRPr="00133B94" w:rsidRDefault="00133B94" w:rsidP="00133B94">
      <w:pPr>
        <w:jc w:val="both"/>
        <w:rPr>
          <w:sz w:val="28"/>
          <w:szCs w:val="28"/>
        </w:rPr>
      </w:pPr>
      <w:r w:rsidRPr="00133B94">
        <w:rPr>
          <w:sz w:val="28"/>
          <w:szCs w:val="28"/>
        </w:rPr>
        <w:t xml:space="preserve">Η σημερινή εκδήλωση </w:t>
      </w:r>
      <w:r w:rsidR="00B10687">
        <w:rPr>
          <w:sz w:val="28"/>
          <w:szCs w:val="28"/>
        </w:rPr>
        <w:t>δ</w:t>
      </w:r>
      <w:r w:rsidRPr="00133B94">
        <w:rPr>
          <w:sz w:val="28"/>
          <w:szCs w:val="28"/>
        </w:rPr>
        <w:t>εν έχει απλώς εορταστικό, αλλά βαθιά θεσμικό χαρακτήρα.</w:t>
      </w:r>
    </w:p>
    <w:p w:rsidR="00133B94" w:rsidRPr="00133B94" w:rsidRDefault="00B10687" w:rsidP="00133B94">
      <w:pPr>
        <w:jc w:val="both"/>
        <w:rPr>
          <w:sz w:val="28"/>
          <w:szCs w:val="28"/>
        </w:rPr>
      </w:pPr>
      <w:r>
        <w:rPr>
          <w:sz w:val="28"/>
          <w:szCs w:val="28"/>
        </w:rPr>
        <w:t>Είναι γνωστό ότι κ</w:t>
      </w:r>
      <w:r w:rsidR="00133B94" w:rsidRPr="00133B94">
        <w:rPr>
          <w:sz w:val="28"/>
          <w:szCs w:val="28"/>
        </w:rPr>
        <w:t xml:space="preserve">ατόπιν πρωτοβουλίας του Συμβουλίου των Ευρωπαϊκών Δικηγορικών Συλλόγων,  καθιερώθηκε η Ευρωπαϊκή Ημέρα Δικηγόρων, μια  ημέρα αφιερωμένη στους δικηγόρους όλης της Ευρώπης. Στις κοινές μας αξίες και την προώθησή τους. Στον κοινό μας θεσμικό ρόλο για την ορθή απονομή της δικαιοσύνης, τη διασφάλιση του κράτους δικαίου, την προάσπιση των </w:t>
      </w:r>
      <w:r>
        <w:rPr>
          <w:sz w:val="28"/>
          <w:szCs w:val="28"/>
        </w:rPr>
        <w:t>θεμελιωδών</w:t>
      </w:r>
      <w:r w:rsidR="00133B94" w:rsidRPr="00133B94">
        <w:rPr>
          <w:sz w:val="28"/>
          <w:szCs w:val="28"/>
        </w:rPr>
        <w:t xml:space="preserve"> δικαιωμάτων.</w:t>
      </w:r>
    </w:p>
    <w:p w:rsidR="00133B94" w:rsidRPr="00133B94" w:rsidRDefault="00133B94" w:rsidP="00133B94">
      <w:pPr>
        <w:jc w:val="both"/>
        <w:rPr>
          <w:sz w:val="28"/>
          <w:szCs w:val="28"/>
        </w:rPr>
      </w:pPr>
      <w:r w:rsidRPr="00133B94">
        <w:rPr>
          <w:sz w:val="28"/>
          <w:szCs w:val="28"/>
        </w:rPr>
        <w:t xml:space="preserve">Η </w:t>
      </w:r>
      <w:r w:rsidR="00B10687" w:rsidRPr="00133B94">
        <w:rPr>
          <w:sz w:val="28"/>
          <w:szCs w:val="28"/>
        </w:rPr>
        <w:t xml:space="preserve">Ευρωπαϊκή Ημέρα Δικηγόρων </w:t>
      </w:r>
      <w:r w:rsidRPr="00133B94">
        <w:rPr>
          <w:sz w:val="28"/>
          <w:szCs w:val="28"/>
        </w:rPr>
        <w:t xml:space="preserve">γιορτάζεται </w:t>
      </w:r>
      <w:r w:rsidR="00B10687">
        <w:rPr>
          <w:sz w:val="28"/>
          <w:szCs w:val="28"/>
        </w:rPr>
        <w:t>σήμερα,</w:t>
      </w:r>
      <w:r w:rsidRPr="00133B94">
        <w:rPr>
          <w:sz w:val="28"/>
          <w:szCs w:val="28"/>
        </w:rPr>
        <w:t xml:space="preserve"> 25 Οκτωβρίου, την ίδια ημέρα με την </w:t>
      </w:r>
      <w:r w:rsidRPr="00B10687">
        <w:rPr>
          <w:b/>
          <w:sz w:val="28"/>
          <w:szCs w:val="28"/>
        </w:rPr>
        <w:t>Ευρωπαϊκή Ημέρα Δικαιοσύνης</w:t>
      </w:r>
      <w:r w:rsidRPr="00133B94">
        <w:rPr>
          <w:sz w:val="28"/>
          <w:szCs w:val="28"/>
        </w:rPr>
        <w:t xml:space="preserve">. </w:t>
      </w:r>
      <w:proofErr w:type="spellStart"/>
      <w:r w:rsidRPr="00133B94">
        <w:rPr>
          <w:sz w:val="28"/>
          <w:szCs w:val="28"/>
        </w:rPr>
        <w:t>To</w:t>
      </w:r>
      <w:proofErr w:type="spellEnd"/>
      <w:r w:rsidRPr="00133B94">
        <w:rPr>
          <w:sz w:val="28"/>
          <w:szCs w:val="28"/>
        </w:rPr>
        <w:t xml:space="preserve"> θέμα που έχει επιλεγεί αυτή τη χρονιά, όπου σε πολλές χώρες της Ευρώπης δοκιμάζονται και η ελεύθερη και απρόσκοπτη άσκηση του λειτουργήματός μας, αλλά και βασικές </w:t>
      </w:r>
      <w:r w:rsidR="00B10687">
        <w:rPr>
          <w:sz w:val="28"/>
          <w:szCs w:val="28"/>
        </w:rPr>
        <w:t>σταθερές</w:t>
      </w:r>
      <w:r w:rsidRPr="00133B94">
        <w:rPr>
          <w:sz w:val="28"/>
          <w:szCs w:val="28"/>
        </w:rPr>
        <w:t xml:space="preserve"> του ευρωπαϊκού νομικού πολιτισμού, όπως το κράτος δικαίου και η δικαστική ανεξαρτησία, είναι: </w:t>
      </w:r>
      <w:r>
        <w:rPr>
          <w:sz w:val="28"/>
          <w:szCs w:val="28"/>
        </w:rPr>
        <w:t xml:space="preserve"> </w:t>
      </w:r>
      <w:r w:rsidR="00CF650D" w:rsidRPr="00133B94">
        <w:rPr>
          <w:sz w:val="28"/>
          <w:szCs w:val="28"/>
        </w:rPr>
        <w:t>«</w:t>
      </w:r>
      <w:r w:rsidR="00CF650D" w:rsidRPr="00B10687">
        <w:rPr>
          <w:i/>
          <w:sz w:val="28"/>
          <w:szCs w:val="28"/>
        </w:rPr>
        <w:t>Η αξία των Δικηγόρων – Υπερασπίζοντας τους υπερασπιστές του Κράτους Δικαίου</w:t>
      </w:r>
      <w:r w:rsidR="00CF650D" w:rsidRPr="00133B94">
        <w:rPr>
          <w:sz w:val="28"/>
          <w:szCs w:val="28"/>
        </w:rPr>
        <w:t>»</w:t>
      </w:r>
      <w:r w:rsidR="00B10687">
        <w:rPr>
          <w:sz w:val="28"/>
          <w:szCs w:val="28"/>
        </w:rPr>
        <w:t xml:space="preserve">. </w:t>
      </w:r>
      <w:r w:rsidRPr="00133B94">
        <w:rPr>
          <w:sz w:val="28"/>
          <w:szCs w:val="28"/>
        </w:rPr>
        <w:t xml:space="preserve">Ο Δικηγορικός Σύλλογος Αθηνών, </w:t>
      </w:r>
      <w:r w:rsidR="00CF650D">
        <w:rPr>
          <w:sz w:val="28"/>
          <w:szCs w:val="28"/>
        </w:rPr>
        <w:t xml:space="preserve">τιμώντας </w:t>
      </w:r>
      <w:r w:rsidR="00B10687">
        <w:rPr>
          <w:sz w:val="28"/>
          <w:szCs w:val="28"/>
        </w:rPr>
        <w:t xml:space="preserve">την ιστορία και τις παραδόσεις του σώματος, </w:t>
      </w:r>
      <w:r w:rsidR="00CF650D">
        <w:rPr>
          <w:sz w:val="28"/>
          <w:szCs w:val="28"/>
        </w:rPr>
        <w:t>επέλεξε ως σύστοιχο θέμα της σημερινής</w:t>
      </w:r>
      <w:r w:rsidRPr="00133B94">
        <w:rPr>
          <w:sz w:val="28"/>
          <w:szCs w:val="28"/>
        </w:rPr>
        <w:t xml:space="preserve"> εκδήλωση</w:t>
      </w:r>
      <w:r w:rsidR="00CF650D">
        <w:rPr>
          <w:sz w:val="28"/>
          <w:szCs w:val="28"/>
        </w:rPr>
        <w:t xml:space="preserve">ς το εξής: </w:t>
      </w:r>
      <w:r w:rsidRPr="00133B94">
        <w:rPr>
          <w:sz w:val="28"/>
          <w:szCs w:val="28"/>
        </w:rPr>
        <w:t>«</w:t>
      </w:r>
      <w:r w:rsidRPr="00CF650D">
        <w:rPr>
          <w:i/>
          <w:sz w:val="28"/>
          <w:szCs w:val="28"/>
        </w:rPr>
        <w:t>Ο Δικηγόρος ως Υπερασπιστής του Κράτους Δικαίου και παράγων συμμόρφωσης</w:t>
      </w:r>
      <w:r w:rsidRPr="00133B94">
        <w:rPr>
          <w:sz w:val="28"/>
          <w:szCs w:val="28"/>
        </w:rPr>
        <w:t>»</w:t>
      </w:r>
    </w:p>
    <w:p w:rsidR="00133B94" w:rsidRPr="00133B94" w:rsidRDefault="00133B94" w:rsidP="00133B94">
      <w:pPr>
        <w:jc w:val="both"/>
        <w:rPr>
          <w:sz w:val="28"/>
          <w:szCs w:val="28"/>
        </w:rPr>
      </w:pPr>
      <w:r w:rsidRPr="00133B94">
        <w:rPr>
          <w:sz w:val="28"/>
          <w:szCs w:val="28"/>
        </w:rPr>
        <w:t xml:space="preserve">Κατ’ αυτόν τον τρόπο, προβάλλεται πανηγυρικά μια διαχρονική και αυτονόητη διαπίστωση: Ο θεσμικός μας ρόλος στην κοινωνία έγκειται ακριβώς στη διασφάλιση και προάσπιση των εγγυήσεων του κράτους δικαίου για κάθε πολίτη, για κάθε άνθρωπο. </w:t>
      </w:r>
      <w:r w:rsidRPr="00B10687">
        <w:rPr>
          <w:sz w:val="28"/>
          <w:szCs w:val="28"/>
        </w:rPr>
        <w:t>Η έμπρακτη εκπλήρωση αυτού του ρόλου είναι καθήκον, αλλά και δικαίωμά μας.</w:t>
      </w:r>
      <w:r w:rsidR="00630D77">
        <w:rPr>
          <w:sz w:val="28"/>
          <w:szCs w:val="28"/>
        </w:rPr>
        <w:t xml:space="preserve"> </w:t>
      </w:r>
      <w:r w:rsidRPr="00133B94">
        <w:rPr>
          <w:sz w:val="28"/>
          <w:szCs w:val="28"/>
        </w:rPr>
        <w:t>Ένα δικαίωμα που ούτε το ξεχνάμε ούτε παραιτούμαστε από αυτό</w:t>
      </w:r>
      <w:r w:rsidR="00630D77">
        <w:rPr>
          <w:sz w:val="28"/>
          <w:szCs w:val="28"/>
        </w:rPr>
        <w:t>,</w:t>
      </w:r>
      <w:r w:rsidRPr="00133B94">
        <w:rPr>
          <w:sz w:val="28"/>
          <w:szCs w:val="28"/>
        </w:rPr>
        <w:t xml:space="preserve"> τόσο κατά την καθημερινή άσκηση του επαγγέλματός μας, όσο και κατά τη συλλογική μας έκφραση ως δικηγορικό σώμα</w:t>
      </w:r>
      <w:r w:rsidR="00630D77">
        <w:rPr>
          <w:sz w:val="28"/>
          <w:szCs w:val="28"/>
        </w:rPr>
        <w:t xml:space="preserve"> μέσα από τα θεσμικά μας όργανα, τους Δικηγορικούς Συλλόγους και την Ολομέλεια των Δικηγορικών Συλλόγων</w:t>
      </w:r>
      <w:r w:rsidRPr="00133B94">
        <w:rPr>
          <w:sz w:val="28"/>
          <w:szCs w:val="28"/>
        </w:rPr>
        <w:t xml:space="preserve">. </w:t>
      </w:r>
    </w:p>
    <w:p w:rsidR="00133B94" w:rsidRPr="00CF650D" w:rsidRDefault="00CF650D" w:rsidP="00133B94">
      <w:pPr>
        <w:jc w:val="both"/>
        <w:rPr>
          <w:i/>
          <w:sz w:val="28"/>
          <w:szCs w:val="28"/>
        </w:rPr>
      </w:pPr>
      <w:r>
        <w:rPr>
          <w:sz w:val="28"/>
          <w:szCs w:val="28"/>
        </w:rPr>
        <w:lastRenderedPageBreak/>
        <w:t>Θυμίζω</w:t>
      </w:r>
      <w:r w:rsidR="00133B94" w:rsidRPr="00133B94">
        <w:rPr>
          <w:sz w:val="28"/>
          <w:szCs w:val="28"/>
        </w:rPr>
        <w:t xml:space="preserve"> </w:t>
      </w:r>
      <w:r w:rsidR="00630D77">
        <w:rPr>
          <w:sz w:val="28"/>
          <w:szCs w:val="28"/>
        </w:rPr>
        <w:t>την εμβληματική</w:t>
      </w:r>
      <w:r w:rsidR="00133B94" w:rsidRPr="00133B94">
        <w:rPr>
          <w:sz w:val="28"/>
          <w:szCs w:val="28"/>
        </w:rPr>
        <w:t xml:space="preserve"> καταστατική αρχή του </w:t>
      </w:r>
      <w:r w:rsidR="00133B94" w:rsidRPr="00630D77">
        <w:rPr>
          <w:b/>
          <w:sz w:val="28"/>
          <w:szCs w:val="28"/>
        </w:rPr>
        <w:t>Χάρτη Θεμελιωδών Αρχών του Ευρωπαϊκού Νομικού Επαγγέλματος</w:t>
      </w:r>
      <w:r w:rsidR="00133B94" w:rsidRPr="00133B94">
        <w:rPr>
          <w:sz w:val="28"/>
          <w:szCs w:val="28"/>
        </w:rPr>
        <w:t xml:space="preserve">: </w:t>
      </w:r>
      <w:r w:rsidR="00133B94" w:rsidRPr="00CF650D">
        <w:rPr>
          <w:i/>
          <w:sz w:val="28"/>
          <w:szCs w:val="28"/>
        </w:rPr>
        <w:t>«Ο σεβασμός προς το επαγγελματικό λειτούργημα των δικηγόρων αποτελεί βασική προϋπόθεση για το κράτος δικαίου και τη δημοκρατία σε μια κοινωνία».</w:t>
      </w:r>
    </w:p>
    <w:p w:rsidR="009452E9" w:rsidRDefault="00133B94" w:rsidP="00133B94">
      <w:pPr>
        <w:jc w:val="both"/>
        <w:rPr>
          <w:sz w:val="28"/>
          <w:szCs w:val="28"/>
        </w:rPr>
      </w:pPr>
      <w:r w:rsidRPr="00133B94">
        <w:rPr>
          <w:sz w:val="28"/>
          <w:szCs w:val="28"/>
        </w:rPr>
        <w:t xml:space="preserve">Ήδη, το </w:t>
      </w:r>
      <w:r w:rsidRPr="00630D77">
        <w:rPr>
          <w:b/>
          <w:sz w:val="28"/>
          <w:szCs w:val="28"/>
        </w:rPr>
        <w:t>Συμβούλιο της Ευρώπης</w:t>
      </w:r>
      <w:r w:rsidRPr="00133B94">
        <w:rPr>
          <w:sz w:val="28"/>
          <w:szCs w:val="28"/>
        </w:rPr>
        <w:t xml:space="preserve"> </w:t>
      </w:r>
      <w:r w:rsidR="00630D77">
        <w:rPr>
          <w:sz w:val="28"/>
          <w:szCs w:val="28"/>
        </w:rPr>
        <w:t xml:space="preserve">εργάζεται για την θέσπιση </w:t>
      </w:r>
      <w:r w:rsidR="00630D77">
        <w:rPr>
          <w:b/>
          <w:sz w:val="28"/>
          <w:szCs w:val="28"/>
        </w:rPr>
        <w:t>Ε</w:t>
      </w:r>
      <w:r w:rsidRPr="00CF650D">
        <w:rPr>
          <w:b/>
          <w:sz w:val="28"/>
          <w:szCs w:val="28"/>
        </w:rPr>
        <w:t xml:space="preserve">υρωπαϊκής </w:t>
      </w:r>
      <w:r w:rsidR="00630D77">
        <w:rPr>
          <w:b/>
          <w:sz w:val="28"/>
          <w:szCs w:val="28"/>
        </w:rPr>
        <w:t>Σ</w:t>
      </w:r>
      <w:r w:rsidRPr="00CF650D">
        <w:rPr>
          <w:b/>
          <w:sz w:val="28"/>
          <w:szCs w:val="28"/>
        </w:rPr>
        <w:t>ύμβασης για το επάγγελμα του δικηγόρου</w:t>
      </w:r>
      <w:r w:rsidRPr="00133B94">
        <w:rPr>
          <w:sz w:val="28"/>
          <w:szCs w:val="28"/>
        </w:rPr>
        <w:t xml:space="preserve">. </w:t>
      </w:r>
      <w:r w:rsidR="009452E9" w:rsidRPr="009452E9">
        <w:rPr>
          <w:sz w:val="28"/>
          <w:szCs w:val="28"/>
        </w:rPr>
        <w:t>Στις 24 Ιανουαρίου 2018, οι βουλευτές που συνήλθαν στο πλαίσιο της Κοινοβουλευτικής Συνέλευσης του Συμβουλίου της Ευρώπης ενέκριναν τη Σύσταση 2121 (2018) σχετικά με «</w:t>
      </w:r>
      <w:r w:rsidR="00630D77" w:rsidRPr="00630D77">
        <w:rPr>
          <w:i/>
          <w:sz w:val="28"/>
          <w:szCs w:val="28"/>
        </w:rPr>
        <w:t xml:space="preserve">την </w:t>
      </w:r>
      <w:r w:rsidR="009452E9" w:rsidRPr="00630D77">
        <w:rPr>
          <w:i/>
          <w:sz w:val="28"/>
          <w:szCs w:val="28"/>
        </w:rPr>
        <w:t>εκπόνηση της Ευρωπαϊκής Σύμβασης για το επάγγελμα του δικηγόρου</w:t>
      </w:r>
      <w:r w:rsidR="009452E9" w:rsidRPr="009452E9">
        <w:rPr>
          <w:sz w:val="28"/>
          <w:szCs w:val="28"/>
        </w:rPr>
        <w:t>».</w:t>
      </w:r>
    </w:p>
    <w:p w:rsidR="00630D77" w:rsidRDefault="00630D77" w:rsidP="00133B94">
      <w:pPr>
        <w:jc w:val="both"/>
        <w:rPr>
          <w:sz w:val="28"/>
          <w:szCs w:val="28"/>
        </w:rPr>
      </w:pPr>
      <w:r>
        <w:rPr>
          <w:sz w:val="28"/>
          <w:szCs w:val="28"/>
        </w:rPr>
        <w:t>Η</w:t>
      </w:r>
      <w:r w:rsidR="00133B94" w:rsidRPr="00133B94">
        <w:rPr>
          <w:sz w:val="28"/>
          <w:szCs w:val="28"/>
        </w:rPr>
        <w:t xml:space="preserve"> Σύμβαση, ως δεσμευτικό</w:t>
      </w:r>
      <w:r>
        <w:rPr>
          <w:sz w:val="28"/>
          <w:szCs w:val="28"/>
        </w:rPr>
        <w:t xml:space="preserve"> νομικά</w:t>
      </w:r>
      <w:r w:rsidR="00133B94" w:rsidRPr="00133B94">
        <w:rPr>
          <w:sz w:val="28"/>
          <w:szCs w:val="28"/>
        </w:rPr>
        <w:t xml:space="preserve"> κείμενο </w:t>
      </w:r>
      <w:r>
        <w:rPr>
          <w:sz w:val="28"/>
          <w:szCs w:val="28"/>
        </w:rPr>
        <w:t>για</w:t>
      </w:r>
      <w:r w:rsidR="00133B94" w:rsidRPr="00133B94">
        <w:rPr>
          <w:sz w:val="28"/>
          <w:szCs w:val="28"/>
        </w:rPr>
        <w:t xml:space="preserve"> τα υπογράφοντα κράτη, θα </w:t>
      </w:r>
      <w:r w:rsidR="00CF650D">
        <w:rPr>
          <w:sz w:val="28"/>
          <w:szCs w:val="28"/>
        </w:rPr>
        <w:t xml:space="preserve">θωρακίσει την </w:t>
      </w:r>
      <w:r w:rsidR="00CF650D" w:rsidRPr="00630D77">
        <w:rPr>
          <w:b/>
          <w:sz w:val="28"/>
          <w:szCs w:val="28"/>
        </w:rPr>
        <w:t>ανεξαρτησία του δικηγορικού λειτουργήματος</w:t>
      </w:r>
      <w:r w:rsidR="00CF650D">
        <w:rPr>
          <w:sz w:val="28"/>
          <w:szCs w:val="28"/>
        </w:rPr>
        <w:t xml:space="preserve"> και -αντίστοιχα- θα </w:t>
      </w:r>
      <w:r>
        <w:rPr>
          <w:sz w:val="28"/>
          <w:szCs w:val="28"/>
        </w:rPr>
        <w:t>λειτουργήσει ως θεσμική εγγύηση υπέρ των πολιτών</w:t>
      </w:r>
      <w:r w:rsidR="00133B94" w:rsidRPr="00133B94">
        <w:rPr>
          <w:sz w:val="28"/>
          <w:szCs w:val="28"/>
        </w:rPr>
        <w:t xml:space="preserve"> καθώς θα εξασφαλίσει την πρόσβασή τους σε ανεξάρτητους δικηγόρους.</w:t>
      </w:r>
      <w:r w:rsidR="00CF650D">
        <w:rPr>
          <w:sz w:val="28"/>
          <w:szCs w:val="28"/>
        </w:rPr>
        <w:t xml:space="preserve"> </w:t>
      </w:r>
    </w:p>
    <w:p w:rsidR="00630D77" w:rsidRPr="009452E9" w:rsidRDefault="00630D77" w:rsidP="00630D77">
      <w:pPr>
        <w:jc w:val="both"/>
        <w:rPr>
          <w:sz w:val="28"/>
          <w:szCs w:val="28"/>
        </w:rPr>
      </w:pPr>
      <w:r>
        <w:rPr>
          <w:sz w:val="28"/>
          <w:szCs w:val="28"/>
        </w:rPr>
        <w:t xml:space="preserve">Τι σημαίνει ανεξαρτησία; </w:t>
      </w:r>
    </w:p>
    <w:p w:rsidR="00630D77" w:rsidRPr="00630D77" w:rsidRDefault="00630D77" w:rsidP="00630D77">
      <w:pPr>
        <w:pStyle w:val="a5"/>
        <w:numPr>
          <w:ilvl w:val="0"/>
          <w:numId w:val="1"/>
        </w:numPr>
        <w:jc w:val="both"/>
        <w:rPr>
          <w:sz w:val="28"/>
          <w:szCs w:val="28"/>
        </w:rPr>
      </w:pPr>
      <w:r w:rsidRPr="00630D77">
        <w:rPr>
          <w:sz w:val="28"/>
          <w:szCs w:val="28"/>
        </w:rPr>
        <w:t>Π</w:t>
      </w:r>
      <w:r w:rsidR="009452E9" w:rsidRPr="00630D77">
        <w:rPr>
          <w:sz w:val="28"/>
          <w:szCs w:val="28"/>
        </w:rPr>
        <w:t>ροστασία του επαγγελματικού απορρήτου</w:t>
      </w:r>
      <w:r w:rsidRPr="00630D77">
        <w:rPr>
          <w:sz w:val="28"/>
          <w:szCs w:val="28"/>
        </w:rPr>
        <w:t xml:space="preserve">, </w:t>
      </w:r>
    </w:p>
    <w:p w:rsidR="00630D77" w:rsidRPr="00630D77" w:rsidRDefault="00630D77" w:rsidP="00630D77">
      <w:pPr>
        <w:pStyle w:val="a5"/>
        <w:numPr>
          <w:ilvl w:val="0"/>
          <w:numId w:val="1"/>
        </w:numPr>
        <w:jc w:val="both"/>
        <w:rPr>
          <w:sz w:val="28"/>
          <w:szCs w:val="28"/>
        </w:rPr>
      </w:pPr>
      <w:r w:rsidRPr="00630D77">
        <w:rPr>
          <w:sz w:val="28"/>
          <w:szCs w:val="28"/>
        </w:rPr>
        <w:t>Προστασία από κάθε είδους παρεμβάσεις κατά την άσκηση του δικηγορικού λειτουργήματος</w:t>
      </w:r>
    </w:p>
    <w:p w:rsidR="00630D77" w:rsidRPr="00630D77" w:rsidRDefault="00630D77" w:rsidP="00630D77">
      <w:pPr>
        <w:pStyle w:val="a5"/>
        <w:numPr>
          <w:ilvl w:val="0"/>
          <w:numId w:val="1"/>
        </w:numPr>
        <w:jc w:val="both"/>
        <w:rPr>
          <w:sz w:val="28"/>
          <w:szCs w:val="28"/>
        </w:rPr>
      </w:pPr>
      <w:r w:rsidRPr="00630D77">
        <w:rPr>
          <w:sz w:val="28"/>
          <w:szCs w:val="28"/>
        </w:rPr>
        <w:t xml:space="preserve">Ενίσχυση της </w:t>
      </w:r>
      <w:r w:rsidR="009452E9" w:rsidRPr="00630D77">
        <w:rPr>
          <w:sz w:val="28"/>
          <w:szCs w:val="28"/>
        </w:rPr>
        <w:t>ελευθερία</w:t>
      </w:r>
      <w:r w:rsidRPr="00630D77">
        <w:rPr>
          <w:sz w:val="28"/>
          <w:szCs w:val="28"/>
        </w:rPr>
        <w:t>ς της</w:t>
      </w:r>
      <w:r w:rsidR="009452E9" w:rsidRPr="00630D77">
        <w:rPr>
          <w:sz w:val="28"/>
          <w:szCs w:val="28"/>
        </w:rPr>
        <w:t xml:space="preserve"> έκφρασης </w:t>
      </w:r>
      <w:r w:rsidRPr="00630D77">
        <w:rPr>
          <w:sz w:val="28"/>
          <w:szCs w:val="28"/>
        </w:rPr>
        <w:t>του δικηγόρου ιδίως κατά την άσκηση του λειτουργήματός του</w:t>
      </w:r>
      <w:r w:rsidR="009452E9" w:rsidRPr="00630D77">
        <w:rPr>
          <w:sz w:val="28"/>
          <w:szCs w:val="28"/>
        </w:rPr>
        <w:t xml:space="preserve">, </w:t>
      </w:r>
    </w:p>
    <w:p w:rsidR="009452E9" w:rsidRDefault="00630D77" w:rsidP="00630D77">
      <w:pPr>
        <w:pStyle w:val="a5"/>
        <w:numPr>
          <w:ilvl w:val="0"/>
          <w:numId w:val="1"/>
        </w:numPr>
        <w:jc w:val="both"/>
        <w:rPr>
          <w:sz w:val="28"/>
          <w:szCs w:val="28"/>
        </w:rPr>
      </w:pPr>
      <w:r w:rsidRPr="00630D77">
        <w:rPr>
          <w:sz w:val="28"/>
          <w:szCs w:val="28"/>
        </w:rPr>
        <w:t>Α</w:t>
      </w:r>
      <w:r w:rsidR="009452E9" w:rsidRPr="00630D77">
        <w:rPr>
          <w:sz w:val="28"/>
          <w:szCs w:val="28"/>
        </w:rPr>
        <w:t xml:space="preserve">νεξαρτησία </w:t>
      </w:r>
      <w:r w:rsidRPr="00630D77">
        <w:rPr>
          <w:sz w:val="28"/>
          <w:szCs w:val="28"/>
        </w:rPr>
        <w:t>των</w:t>
      </w:r>
      <w:r w:rsidR="009452E9" w:rsidRPr="00630D77">
        <w:rPr>
          <w:sz w:val="28"/>
          <w:szCs w:val="28"/>
        </w:rPr>
        <w:t xml:space="preserve"> δικηγορικ</w:t>
      </w:r>
      <w:r w:rsidRPr="00630D77">
        <w:rPr>
          <w:sz w:val="28"/>
          <w:szCs w:val="28"/>
        </w:rPr>
        <w:t>ών</w:t>
      </w:r>
      <w:r w:rsidR="009452E9" w:rsidRPr="00630D77">
        <w:rPr>
          <w:sz w:val="28"/>
          <w:szCs w:val="28"/>
        </w:rPr>
        <w:t xml:space="preserve"> συλλόγ</w:t>
      </w:r>
      <w:r w:rsidRPr="00630D77">
        <w:rPr>
          <w:sz w:val="28"/>
          <w:szCs w:val="28"/>
        </w:rPr>
        <w:t>ων</w:t>
      </w:r>
    </w:p>
    <w:p w:rsidR="00AA55E5" w:rsidRPr="00630D77" w:rsidRDefault="00AA55E5" w:rsidP="00630D77">
      <w:pPr>
        <w:pStyle w:val="a5"/>
        <w:numPr>
          <w:ilvl w:val="0"/>
          <w:numId w:val="1"/>
        </w:numPr>
        <w:jc w:val="both"/>
        <w:rPr>
          <w:sz w:val="28"/>
          <w:szCs w:val="28"/>
        </w:rPr>
      </w:pPr>
      <w:r>
        <w:rPr>
          <w:sz w:val="28"/>
          <w:szCs w:val="28"/>
        </w:rPr>
        <w:t>Πειθαρχικός έλεγχος της τήρησης δικηγορικής δεοντολογίας από τους δικηγορικούς συλλόγους</w:t>
      </w:r>
    </w:p>
    <w:p w:rsidR="00CF650D" w:rsidRPr="009452E9" w:rsidRDefault="00CF650D" w:rsidP="00133B94">
      <w:pPr>
        <w:jc w:val="both"/>
        <w:rPr>
          <w:sz w:val="28"/>
          <w:szCs w:val="28"/>
        </w:rPr>
      </w:pPr>
    </w:p>
    <w:p w:rsidR="00CF650D" w:rsidRDefault="00CF650D" w:rsidP="00CF650D">
      <w:pPr>
        <w:jc w:val="both"/>
        <w:rPr>
          <w:sz w:val="28"/>
          <w:szCs w:val="28"/>
        </w:rPr>
      </w:pPr>
      <w:r w:rsidRPr="00CF650D">
        <w:rPr>
          <w:sz w:val="28"/>
          <w:szCs w:val="28"/>
        </w:rPr>
        <w:t xml:space="preserve">Δεν </w:t>
      </w:r>
      <w:r w:rsidR="00630D77">
        <w:rPr>
          <w:sz w:val="28"/>
          <w:szCs w:val="28"/>
        </w:rPr>
        <w:t xml:space="preserve">μπορεί να </w:t>
      </w:r>
      <w:r w:rsidRPr="00CF650D">
        <w:rPr>
          <w:sz w:val="28"/>
          <w:szCs w:val="28"/>
        </w:rPr>
        <w:t>υπάρ</w:t>
      </w:r>
      <w:r w:rsidR="00630D77">
        <w:rPr>
          <w:sz w:val="28"/>
          <w:szCs w:val="28"/>
        </w:rPr>
        <w:t>ξ</w:t>
      </w:r>
      <w:r w:rsidRPr="00CF650D">
        <w:rPr>
          <w:sz w:val="28"/>
          <w:szCs w:val="28"/>
        </w:rPr>
        <w:t>ει πραγματικ</w:t>
      </w:r>
      <w:r w:rsidR="00630D77">
        <w:rPr>
          <w:sz w:val="28"/>
          <w:szCs w:val="28"/>
        </w:rPr>
        <w:t>ή, ανεξάρτητη</w:t>
      </w:r>
      <w:r w:rsidRPr="00CF650D">
        <w:rPr>
          <w:sz w:val="28"/>
          <w:szCs w:val="28"/>
        </w:rPr>
        <w:t xml:space="preserve"> δικαιοσύνη αν </w:t>
      </w:r>
      <w:r w:rsidR="00630D77">
        <w:rPr>
          <w:sz w:val="28"/>
          <w:szCs w:val="28"/>
        </w:rPr>
        <w:t>οι πολίτες - διάδικοι</w:t>
      </w:r>
      <w:r w:rsidRPr="00CF650D">
        <w:rPr>
          <w:sz w:val="28"/>
          <w:szCs w:val="28"/>
        </w:rPr>
        <w:t xml:space="preserve"> δεν </w:t>
      </w:r>
      <w:r w:rsidR="00630D77">
        <w:rPr>
          <w:sz w:val="28"/>
          <w:szCs w:val="28"/>
        </w:rPr>
        <w:t xml:space="preserve">τυγχάνουν της επικουρίας </w:t>
      </w:r>
      <w:r w:rsidRPr="00CF650D">
        <w:rPr>
          <w:sz w:val="28"/>
          <w:szCs w:val="28"/>
        </w:rPr>
        <w:t xml:space="preserve"> ανεξάρτητο</w:t>
      </w:r>
      <w:r w:rsidR="00630D77">
        <w:rPr>
          <w:sz w:val="28"/>
          <w:szCs w:val="28"/>
        </w:rPr>
        <w:t>υ</w:t>
      </w:r>
      <w:r w:rsidRPr="00CF650D">
        <w:rPr>
          <w:sz w:val="28"/>
          <w:szCs w:val="28"/>
        </w:rPr>
        <w:t xml:space="preserve"> δικηγόρο</w:t>
      </w:r>
      <w:r w:rsidR="00630D77">
        <w:rPr>
          <w:sz w:val="28"/>
          <w:szCs w:val="28"/>
        </w:rPr>
        <w:t>υ</w:t>
      </w:r>
      <w:r w:rsidRPr="00CF650D">
        <w:rPr>
          <w:sz w:val="28"/>
          <w:szCs w:val="28"/>
        </w:rPr>
        <w:t xml:space="preserve">, ο οποίος είναι υποχρεωμένος να προστατεύει τις εμπιστευτικές πληροφορίες τις οποίες μοιράζεται ο </w:t>
      </w:r>
      <w:r w:rsidR="00AA55E5">
        <w:rPr>
          <w:sz w:val="28"/>
          <w:szCs w:val="28"/>
        </w:rPr>
        <w:t>εντολέας</w:t>
      </w:r>
      <w:r w:rsidRPr="00CF650D">
        <w:rPr>
          <w:sz w:val="28"/>
          <w:szCs w:val="28"/>
        </w:rPr>
        <w:t xml:space="preserve"> του και να τηρεί τους κανόνες </w:t>
      </w:r>
      <w:r w:rsidR="00AA55E5">
        <w:rPr>
          <w:sz w:val="28"/>
          <w:szCs w:val="28"/>
        </w:rPr>
        <w:t>δεοντολογίας,</w:t>
      </w:r>
      <w:r w:rsidRPr="00CF650D">
        <w:rPr>
          <w:sz w:val="28"/>
          <w:szCs w:val="28"/>
        </w:rPr>
        <w:t xml:space="preserve"> που </w:t>
      </w:r>
      <w:r w:rsidR="00AA55E5">
        <w:rPr>
          <w:sz w:val="28"/>
          <w:szCs w:val="28"/>
        </w:rPr>
        <w:t>εξασφαλίζουν</w:t>
      </w:r>
      <w:r w:rsidRPr="00CF650D">
        <w:rPr>
          <w:sz w:val="28"/>
          <w:szCs w:val="28"/>
        </w:rPr>
        <w:t xml:space="preserve"> τη διαφύλαξη των συμφερόντων του.</w:t>
      </w:r>
    </w:p>
    <w:p w:rsidR="00AA55E5" w:rsidRDefault="00AA55E5" w:rsidP="00AA55E5">
      <w:pPr>
        <w:jc w:val="both"/>
        <w:rPr>
          <w:sz w:val="28"/>
          <w:szCs w:val="28"/>
        </w:rPr>
      </w:pPr>
      <w:r>
        <w:rPr>
          <w:sz w:val="28"/>
          <w:szCs w:val="28"/>
        </w:rPr>
        <w:lastRenderedPageBreak/>
        <w:t xml:space="preserve">Θυμίζω ότι </w:t>
      </w:r>
      <w:r w:rsidRPr="009452E9">
        <w:rPr>
          <w:sz w:val="28"/>
          <w:szCs w:val="28"/>
        </w:rPr>
        <w:t>η νομολογία του Ευρωπαϊκού Δικαστηρίου Ανθρωπίνων Δικαιωμάτων (</w:t>
      </w:r>
      <w:r>
        <w:rPr>
          <w:sz w:val="28"/>
          <w:szCs w:val="28"/>
        </w:rPr>
        <w:t xml:space="preserve">ήδη </w:t>
      </w:r>
      <w:r w:rsidRPr="009452E9">
        <w:rPr>
          <w:sz w:val="28"/>
          <w:szCs w:val="28"/>
        </w:rPr>
        <w:t xml:space="preserve">από την απόφαση </w:t>
      </w:r>
      <w:proofErr w:type="spellStart"/>
      <w:r w:rsidRPr="00AA55E5">
        <w:rPr>
          <w:i/>
          <w:sz w:val="28"/>
          <w:szCs w:val="28"/>
        </w:rPr>
        <w:t>Golder</w:t>
      </w:r>
      <w:proofErr w:type="spellEnd"/>
      <w:r w:rsidRPr="00AA55E5">
        <w:rPr>
          <w:i/>
          <w:sz w:val="28"/>
          <w:szCs w:val="28"/>
        </w:rPr>
        <w:t xml:space="preserve"> </w:t>
      </w:r>
      <w:r>
        <w:rPr>
          <w:i/>
          <w:sz w:val="28"/>
          <w:szCs w:val="28"/>
        </w:rPr>
        <w:t xml:space="preserve">κατά ΗΒ </w:t>
      </w:r>
      <w:r>
        <w:rPr>
          <w:sz w:val="28"/>
          <w:szCs w:val="28"/>
        </w:rPr>
        <w:t>του 1975</w:t>
      </w:r>
      <w:r w:rsidRPr="009452E9">
        <w:rPr>
          <w:sz w:val="28"/>
          <w:szCs w:val="28"/>
        </w:rPr>
        <w:t xml:space="preserve">) αναγνωρίζει το </w:t>
      </w:r>
      <w:r>
        <w:rPr>
          <w:sz w:val="28"/>
          <w:szCs w:val="28"/>
        </w:rPr>
        <w:t>«</w:t>
      </w:r>
      <w:r w:rsidRPr="009452E9">
        <w:rPr>
          <w:sz w:val="28"/>
          <w:szCs w:val="28"/>
        </w:rPr>
        <w:t>ειδικό καθεστώς</w:t>
      </w:r>
      <w:r>
        <w:rPr>
          <w:sz w:val="28"/>
          <w:szCs w:val="28"/>
        </w:rPr>
        <w:t>»</w:t>
      </w:r>
      <w:r w:rsidRPr="009452E9">
        <w:rPr>
          <w:sz w:val="28"/>
          <w:szCs w:val="28"/>
        </w:rPr>
        <w:t xml:space="preserve"> των δικηγόρων, και προστατεύει το επαγγελματικό απόρρητο, την ελευθερία έκφρασης και την εμπιστευτικότητα </w:t>
      </w:r>
      <w:r>
        <w:rPr>
          <w:sz w:val="28"/>
          <w:szCs w:val="28"/>
        </w:rPr>
        <w:t xml:space="preserve">της επικοινωνίας </w:t>
      </w:r>
      <w:r w:rsidRPr="009452E9">
        <w:rPr>
          <w:sz w:val="28"/>
          <w:szCs w:val="28"/>
        </w:rPr>
        <w:t xml:space="preserve">μεταξύ δικηγόρων και </w:t>
      </w:r>
      <w:r>
        <w:rPr>
          <w:sz w:val="28"/>
          <w:szCs w:val="28"/>
        </w:rPr>
        <w:t xml:space="preserve">εντολέων. </w:t>
      </w:r>
    </w:p>
    <w:p w:rsidR="00AA55E5" w:rsidRPr="00CF650D" w:rsidRDefault="00AA55E5" w:rsidP="00CF650D">
      <w:pPr>
        <w:jc w:val="both"/>
        <w:rPr>
          <w:sz w:val="28"/>
          <w:szCs w:val="28"/>
        </w:rPr>
      </w:pPr>
      <w:r>
        <w:rPr>
          <w:sz w:val="28"/>
          <w:szCs w:val="28"/>
        </w:rPr>
        <w:t xml:space="preserve">Σύστοιχο είναι το δικαίωμα ελεύθερης επιλογής συνηγόρου -και δωρεάν διορισμού του εφόσον ο κατηγορούμενος δεν διαθέτει τα αναγκαία μέσα-, που αποτελεί φέρον στοιχείο της δίκαιης δίκης. Πρόκειται για θεμελιώδη δικονομική εγγύηση, που κατοχυρώθηκε </w:t>
      </w:r>
      <w:r w:rsidRPr="00C22942">
        <w:rPr>
          <w:sz w:val="28"/>
          <w:szCs w:val="28"/>
        </w:rPr>
        <w:t xml:space="preserve">υπό την καταλυτική επίδραση των φιλελεύθερων ιδεών του ευρωπαϊκού Διαφωτισμού, </w:t>
      </w:r>
      <w:r>
        <w:rPr>
          <w:sz w:val="28"/>
          <w:szCs w:val="28"/>
        </w:rPr>
        <w:t xml:space="preserve">για πρώτη φορά </w:t>
      </w:r>
      <w:r w:rsidRPr="00C22942">
        <w:rPr>
          <w:sz w:val="28"/>
          <w:szCs w:val="28"/>
        </w:rPr>
        <w:t xml:space="preserve">στον </w:t>
      </w:r>
      <w:r w:rsidRPr="00C22942">
        <w:rPr>
          <w:b/>
          <w:sz w:val="28"/>
          <w:szCs w:val="28"/>
        </w:rPr>
        <w:t>γαλλικό Κώδικα Ποινικής Δικονομίας του 1808</w:t>
      </w:r>
      <w:r>
        <w:rPr>
          <w:b/>
          <w:sz w:val="28"/>
          <w:szCs w:val="28"/>
        </w:rPr>
        <w:t xml:space="preserve">, </w:t>
      </w:r>
      <w:r w:rsidRPr="00C22942">
        <w:rPr>
          <w:sz w:val="28"/>
          <w:szCs w:val="28"/>
        </w:rPr>
        <w:t>όπου</w:t>
      </w:r>
      <w:r w:rsidRPr="00C22942">
        <w:rPr>
          <w:b/>
          <w:sz w:val="28"/>
          <w:szCs w:val="28"/>
        </w:rPr>
        <w:t xml:space="preserve"> </w:t>
      </w:r>
      <w:r w:rsidRPr="00C22942">
        <w:rPr>
          <w:sz w:val="28"/>
          <w:szCs w:val="28"/>
        </w:rPr>
        <w:t>προβλέφθηκε ότι: «</w:t>
      </w:r>
      <w:r w:rsidRPr="00C22942">
        <w:rPr>
          <w:i/>
          <w:sz w:val="28"/>
          <w:szCs w:val="28"/>
        </w:rPr>
        <w:t>Ο κατηγορούμενος ερωτάται προκειμένου να υποδείξει συνήγορο της επιλογής του για να τον βοηθήσει στην υπεράσπισή του. Εάν δεν το πράξει, ο δικαστής διορίζει για λογαριασμό του συνήγορο επί τόπου, επί ποινή ακυρότητας όλων όσων ακολουθήσουν</w:t>
      </w:r>
      <w:r w:rsidRPr="00C22942">
        <w:rPr>
          <w:sz w:val="28"/>
          <w:szCs w:val="28"/>
        </w:rPr>
        <w:t>»</w:t>
      </w:r>
      <w:r w:rsidRPr="00C22942">
        <w:rPr>
          <w:sz w:val="28"/>
          <w:szCs w:val="28"/>
          <w:vertAlign w:val="superscript"/>
        </w:rPr>
        <w:footnoteReference w:id="1"/>
      </w:r>
      <w:r w:rsidRPr="00C22942">
        <w:rPr>
          <w:sz w:val="28"/>
          <w:szCs w:val="28"/>
        </w:rPr>
        <w:t xml:space="preserve"> (άρθρο 294).</w:t>
      </w:r>
    </w:p>
    <w:p w:rsidR="00AA55E5" w:rsidRDefault="00AA55E5" w:rsidP="00CF650D">
      <w:pPr>
        <w:jc w:val="both"/>
        <w:rPr>
          <w:sz w:val="28"/>
          <w:szCs w:val="28"/>
        </w:rPr>
      </w:pPr>
      <w:r>
        <w:rPr>
          <w:sz w:val="28"/>
          <w:szCs w:val="28"/>
        </w:rPr>
        <w:t>Όλα αυτά δείχνουν εύγλωττα ότι ο</w:t>
      </w:r>
      <w:r w:rsidR="00CF650D" w:rsidRPr="00CF650D">
        <w:rPr>
          <w:sz w:val="28"/>
          <w:szCs w:val="28"/>
        </w:rPr>
        <w:t xml:space="preserve">ι δικηγόροι αντιπροσωπεύουν </w:t>
      </w:r>
      <w:r>
        <w:rPr>
          <w:sz w:val="28"/>
          <w:szCs w:val="28"/>
        </w:rPr>
        <w:t xml:space="preserve">λοιπόν </w:t>
      </w:r>
      <w:r w:rsidR="00CF650D" w:rsidRPr="00CF650D">
        <w:rPr>
          <w:sz w:val="28"/>
          <w:szCs w:val="28"/>
        </w:rPr>
        <w:t>την</w:t>
      </w:r>
      <w:r>
        <w:rPr>
          <w:sz w:val="28"/>
          <w:szCs w:val="28"/>
        </w:rPr>
        <w:t xml:space="preserve"> </w:t>
      </w:r>
      <w:r w:rsidRPr="00AA55E5">
        <w:rPr>
          <w:b/>
          <w:sz w:val="28"/>
          <w:szCs w:val="28"/>
        </w:rPr>
        <w:t>ακώλυτη και ισότιμη</w:t>
      </w:r>
      <w:r w:rsidR="00CF650D" w:rsidRPr="00CF650D">
        <w:rPr>
          <w:b/>
          <w:sz w:val="28"/>
          <w:szCs w:val="28"/>
        </w:rPr>
        <w:t xml:space="preserve"> πρόσβαση </w:t>
      </w:r>
      <w:r w:rsidRPr="00AA55E5">
        <w:rPr>
          <w:b/>
          <w:sz w:val="28"/>
          <w:szCs w:val="28"/>
        </w:rPr>
        <w:t xml:space="preserve">όλων των πολιτών </w:t>
      </w:r>
      <w:r w:rsidR="00CF650D" w:rsidRPr="00CF650D">
        <w:rPr>
          <w:b/>
          <w:sz w:val="28"/>
          <w:szCs w:val="28"/>
        </w:rPr>
        <w:t>στη δικαιοσύνη</w:t>
      </w:r>
      <w:r w:rsidR="00CF650D" w:rsidRPr="00CF650D">
        <w:rPr>
          <w:sz w:val="28"/>
          <w:szCs w:val="28"/>
        </w:rPr>
        <w:t xml:space="preserve">. </w:t>
      </w:r>
    </w:p>
    <w:p w:rsidR="00CF650D" w:rsidRPr="00CF650D" w:rsidRDefault="00AA55E5" w:rsidP="00CF650D">
      <w:pPr>
        <w:jc w:val="both"/>
        <w:rPr>
          <w:sz w:val="28"/>
          <w:szCs w:val="28"/>
        </w:rPr>
      </w:pPr>
      <w:r>
        <w:rPr>
          <w:sz w:val="28"/>
          <w:szCs w:val="28"/>
        </w:rPr>
        <w:t>Πρόκειται για</w:t>
      </w:r>
      <w:r w:rsidR="00CF650D" w:rsidRPr="00CF650D">
        <w:rPr>
          <w:sz w:val="28"/>
          <w:szCs w:val="28"/>
        </w:rPr>
        <w:t xml:space="preserve"> θεμελιώδες κοινωνικό ζήτημα. Να δοθεί σε όλους το δικαίωμα να αποκτήσουν πρόσβαση στη δικαιοσύνη, </w:t>
      </w:r>
      <w:r>
        <w:rPr>
          <w:sz w:val="28"/>
          <w:szCs w:val="28"/>
        </w:rPr>
        <w:t xml:space="preserve">έτσι ώστε ο δικαστικός μηχανισμός με την αρωγή των δικηγόρων, </w:t>
      </w:r>
      <w:r w:rsidR="00CF650D" w:rsidRPr="00CF650D">
        <w:rPr>
          <w:sz w:val="28"/>
          <w:szCs w:val="28"/>
        </w:rPr>
        <w:t xml:space="preserve">να </w:t>
      </w:r>
      <w:r>
        <w:rPr>
          <w:sz w:val="28"/>
          <w:szCs w:val="28"/>
        </w:rPr>
        <w:t>καταστεί</w:t>
      </w:r>
      <w:r w:rsidR="00CF650D" w:rsidRPr="00CF650D">
        <w:rPr>
          <w:sz w:val="28"/>
          <w:szCs w:val="28"/>
        </w:rPr>
        <w:t xml:space="preserve"> </w:t>
      </w:r>
      <w:r>
        <w:rPr>
          <w:sz w:val="28"/>
          <w:szCs w:val="28"/>
        </w:rPr>
        <w:t>μέσο πραγμάτωσης της</w:t>
      </w:r>
      <w:r w:rsidR="00CF650D" w:rsidRPr="00CF650D">
        <w:rPr>
          <w:sz w:val="28"/>
          <w:szCs w:val="28"/>
        </w:rPr>
        <w:t xml:space="preserve"> ισότητα</w:t>
      </w:r>
      <w:r>
        <w:rPr>
          <w:sz w:val="28"/>
          <w:szCs w:val="28"/>
        </w:rPr>
        <w:t>ς</w:t>
      </w:r>
      <w:r w:rsidR="00CF650D" w:rsidRPr="00CF650D">
        <w:rPr>
          <w:sz w:val="28"/>
          <w:szCs w:val="28"/>
        </w:rPr>
        <w:t xml:space="preserve">, </w:t>
      </w:r>
      <w:r>
        <w:rPr>
          <w:sz w:val="28"/>
          <w:szCs w:val="28"/>
        </w:rPr>
        <w:t xml:space="preserve">της </w:t>
      </w:r>
      <w:r w:rsidR="00CF650D" w:rsidRPr="00CF650D">
        <w:rPr>
          <w:sz w:val="28"/>
          <w:szCs w:val="28"/>
        </w:rPr>
        <w:t>ελευθερία</w:t>
      </w:r>
      <w:r>
        <w:rPr>
          <w:sz w:val="28"/>
          <w:szCs w:val="28"/>
        </w:rPr>
        <w:t>ς</w:t>
      </w:r>
      <w:r w:rsidR="00CF650D" w:rsidRPr="00CF650D">
        <w:rPr>
          <w:sz w:val="28"/>
          <w:szCs w:val="28"/>
        </w:rPr>
        <w:t xml:space="preserve"> και </w:t>
      </w:r>
      <w:r>
        <w:rPr>
          <w:sz w:val="28"/>
          <w:szCs w:val="28"/>
        </w:rPr>
        <w:t xml:space="preserve">της </w:t>
      </w:r>
      <w:r w:rsidR="00CF650D" w:rsidRPr="00CF650D">
        <w:rPr>
          <w:sz w:val="28"/>
          <w:szCs w:val="28"/>
        </w:rPr>
        <w:t>αξιοπρέπεια</w:t>
      </w:r>
      <w:r>
        <w:rPr>
          <w:sz w:val="28"/>
          <w:szCs w:val="28"/>
        </w:rPr>
        <w:t>ς</w:t>
      </w:r>
      <w:r w:rsidR="00CF650D" w:rsidRPr="00CF650D">
        <w:rPr>
          <w:sz w:val="28"/>
          <w:szCs w:val="28"/>
        </w:rPr>
        <w:t>.</w:t>
      </w:r>
    </w:p>
    <w:p w:rsidR="009452E9" w:rsidRPr="009452E9" w:rsidRDefault="00AA55E5" w:rsidP="009452E9">
      <w:pPr>
        <w:jc w:val="both"/>
        <w:rPr>
          <w:sz w:val="28"/>
          <w:szCs w:val="28"/>
        </w:rPr>
      </w:pPr>
      <w:r>
        <w:rPr>
          <w:sz w:val="28"/>
          <w:szCs w:val="28"/>
        </w:rPr>
        <w:t>Πράγματι, τ</w:t>
      </w:r>
      <w:r w:rsidR="009452E9" w:rsidRPr="009452E9">
        <w:rPr>
          <w:sz w:val="28"/>
          <w:szCs w:val="28"/>
        </w:rPr>
        <w:t>α</w:t>
      </w:r>
      <w:r>
        <w:rPr>
          <w:sz w:val="28"/>
          <w:szCs w:val="28"/>
        </w:rPr>
        <w:t xml:space="preserve"> θεμελιώδη</w:t>
      </w:r>
      <w:r w:rsidR="009452E9" w:rsidRPr="009452E9">
        <w:rPr>
          <w:sz w:val="28"/>
          <w:szCs w:val="28"/>
        </w:rPr>
        <w:t xml:space="preserve"> δικαιώματα διακηρύσσονται μεν  στο Σύνταγμα, παραμένουν όμως γράμμα κενό αν δεν σηκώσει ο δικηγόρος το βάρος -και πολλές φορές το κόστος- της άσκησ</w:t>
      </w:r>
      <w:r>
        <w:rPr>
          <w:sz w:val="28"/>
          <w:szCs w:val="28"/>
        </w:rPr>
        <w:t>ή</w:t>
      </w:r>
      <w:r w:rsidR="009452E9" w:rsidRPr="009452E9">
        <w:rPr>
          <w:sz w:val="28"/>
          <w:szCs w:val="28"/>
        </w:rPr>
        <w:t xml:space="preserve">ς τους για λογαριασμό του θιγόμενου εντολέως του. Η δικηγορική πρωτοβουλία είναι εκείνη που επιτρέπει την δικαστική κατάγνωση της παραβίασης, και πολλές φορές την μεταστροφή της δυσμενούς νομολογίας, υπό το φως νέων σκέψεων και προβληματισμών που θέτει στην δικαστική βάσανο. </w:t>
      </w:r>
    </w:p>
    <w:p w:rsidR="00504BFF" w:rsidRDefault="00AA55E5" w:rsidP="00133B94">
      <w:pPr>
        <w:jc w:val="both"/>
        <w:rPr>
          <w:sz w:val="28"/>
          <w:szCs w:val="28"/>
        </w:rPr>
      </w:pPr>
      <w:r>
        <w:rPr>
          <w:sz w:val="28"/>
          <w:szCs w:val="28"/>
        </w:rPr>
        <w:lastRenderedPageBreak/>
        <w:t xml:space="preserve">Θυμίζω εδώ </w:t>
      </w:r>
      <w:r w:rsidR="00113377">
        <w:rPr>
          <w:sz w:val="28"/>
          <w:szCs w:val="28"/>
        </w:rPr>
        <w:t xml:space="preserve">την </w:t>
      </w:r>
      <w:proofErr w:type="spellStart"/>
      <w:r w:rsidR="00113377">
        <w:rPr>
          <w:sz w:val="28"/>
          <w:szCs w:val="28"/>
        </w:rPr>
        <w:t>προσφυά</w:t>
      </w:r>
      <w:proofErr w:type="spellEnd"/>
      <w:r w:rsidR="00113377">
        <w:rPr>
          <w:sz w:val="28"/>
          <w:szCs w:val="28"/>
        </w:rPr>
        <w:t xml:space="preserve"> </w:t>
      </w:r>
      <w:r w:rsidR="004352C9">
        <w:rPr>
          <w:sz w:val="28"/>
          <w:szCs w:val="28"/>
        </w:rPr>
        <w:t>διατύπωση</w:t>
      </w:r>
      <w:r w:rsidR="00113377">
        <w:rPr>
          <w:sz w:val="28"/>
          <w:szCs w:val="28"/>
        </w:rPr>
        <w:t xml:space="preserve"> </w:t>
      </w:r>
      <w:r w:rsidR="009452E9" w:rsidRPr="009452E9">
        <w:rPr>
          <w:sz w:val="28"/>
          <w:szCs w:val="28"/>
        </w:rPr>
        <w:t xml:space="preserve"> </w:t>
      </w:r>
      <w:r w:rsidR="00113377">
        <w:rPr>
          <w:sz w:val="28"/>
          <w:szCs w:val="28"/>
        </w:rPr>
        <w:t>του</w:t>
      </w:r>
      <w:r w:rsidR="009452E9" w:rsidRPr="009452E9">
        <w:rPr>
          <w:sz w:val="28"/>
          <w:szCs w:val="28"/>
        </w:rPr>
        <w:t xml:space="preserve"> εισαγγελέα του Αρείου Πάγου, </w:t>
      </w:r>
      <w:r w:rsidR="009452E9" w:rsidRPr="009452E9">
        <w:rPr>
          <w:b/>
          <w:sz w:val="28"/>
          <w:szCs w:val="28"/>
        </w:rPr>
        <w:t>Ευάγγελο</w:t>
      </w:r>
      <w:r w:rsidR="00113377" w:rsidRPr="00113377">
        <w:rPr>
          <w:b/>
          <w:sz w:val="28"/>
          <w:szCs w:val="28"/>
        </w:rPr>
        <w:t>υ</w:t>
      </w:r>
      <w:r w:rsidR="009452E9" w:rsidRPr="009452E9">
        <w:rPr>
          <w:b/>
          <w:sz w:val="28"/>
          <w:szCs w:val="28"/>
        </w:rPr>
        <w:t xml:space="preserve"> </w:t>
      </w:r>
      <w:proofErr w:type="spellStart"/>
      <w:r w:rsidR="009452E9" w:rsidRPr="009452E9">
        <w:rPr>
          <w:b/>
          <w:sz w:val="28"/>
          <w:szCs w:val="28"/>
        </w:rPr>
        <w:t>Κρουσταλλάκη</w:t>
      </w:r>
      <w:proofErr w:type="spellEnd"/>
      <w:r w:rsidR="00113377">
        <w:rPr>
          <w:sz w:val="28"/>
          <w:szCs w:val="28"/>
        </w:rPr>
        <w:t xml:space="preserve">, ο </w:t>
      </w:r>
      <w:r w:rsidR="004352C9">
        <w:rPr>
          <w:sz w:val="28"/>
          <w:szCs w:val="28"/>
        </w:rPr>
        <w:t>οποίος απευθυνόμενος στην Ολομέλεια των Προέδρων των Δικηγορικών Συλλόγων (2.11.2002) εξήγησε</w:t>
      </w:r>
      <w:r w:rsidR="009452E9" w:rsidRPr="009452E9">
        <w:rPr>
          <w:sz w:val="28"/>
          <w:szCs w:val="28"/>
        </w:rPr>
        <w:t xml:space="preserve"> γιατί δικηγόροι και δικαστές «</w:t>
      </w:r>
      <w:r w:rsidR="009452E9" w:rsidRPr="009452E9">
        <w:rPr>
          <w:i/>
          <w:sz w:val="28"/>
          <w:szCs w:val="28"/>
        </w:rPr>
        <w:t>είμαστε αναγκαίοι συμμέτοχοι στην ικανοποίηση του αιτήματος ορθής απονομής δικαιοσύνης και αναγκαίοι ομόδικοι στην αξίωση για δίκαιες δίκες</w:t>
      </w:r>
      <w:r w:rsidR="009452E9" w:rsidRPr="009452E9">
        <w:rPr>
          <w:sz w:val="28"/>
          <w:szCs w:val="28"/>
        </w:rPr>
        <w:t>»</w:t>
      </w:r>
      <w:r w:rsidR="004352C9">
        <w:rPr>
          <w:sz w:val="28"/>
          <w:szCs w:val="28"/>
        </w:rPr>
        <w:t>,</w:t>
      </w:r>
      <w:r w:rsidR="009452E9" w:rsidRPr="009452E9">
        <w:rPr>
          <w:sz w:val="28"/>
          <w:szCs w:val="28"/>
        </w:rPr>
        <w:t xml:space="preserve"> </w:t>
      </w:r>
      <w:r w:rsidR="004352C9">
        <w:rPr>
          <w:sz w:val="28"/>
          <w:szCs w:val="28"/>
        </w:rPr>
        <w:t>και στη συνέχεια ανέδειξε</w:t>
      </w:r>
      <w:r w:rsidR="009452E9" w:rsidRPr="009452E9">
        <w:rPr>
          <w:sz w:val="28"/>
          <w:szCs w:val="28"/>
        </w:rPr>
        <w:t xml:space="preserve"> την ιδιαίτερη συμβολή του νομικού συμπαραστάτη για την </w:t>
      </w:r>
      <w:r w:rsidR="004352C9">
        <w:rPr>
          <w:sz w:val="28"/>
          <w:szCs w:val="28"/>
        </w:rPr>
        <w:t>«</w:t>
      </w:r>
      <w:r w:rsidR="009452E9" w:rsidRPr="009452E9">
        <w:rPr>
          <w:sz w:val="28"/>
          <w:szCs w:val="28"/>
        </w:rPr>
        <w:t xml:space="preserve">εξίσωση των εκ των πραγμάτων </w:t>
      </w:r>
      <w:proofErr w:type="spellStart"/>
      <w:r w:rsidR="009452E9" w:rsidRPr="009452E9">
        <w:rPr>
          <w:sz w:val="28"/>
          <w:szCs w:val="28"/>
        </w:rPr>
        <w:t>ανίσων</w:t>
      </w:r>
      <w:proofErr w:type="spellEnd"/>
      <w:r w:rsidR="009452E9" w:rsidRPr="009452E9">
        <w:rPr>
          <w:sz w:val="28"/>
          <w:szCs w:val="28"/>
        </w:rPr>
        <w:t xml:space="preserve"> μεταξύ τους πολιτών, που αισθάνονται ανίσχυροι έναντι της ποικιλόμορφης εξουσίας».</w:t>
      </w:r>
      <w:r w:rsidR="004352C9">
        <w:rPr>
          <w:sz w:val="28"/>
          <w:szCs w:val="28"/>
        </w:rPr>
        <w:t xml:space="preserve"> </w:t>
      </w:r>
    </w:p>
    <w:p w:rsidR="00504BFF" w:rsidRDefault="00504BFF" w:rsidP="00133B94">
      <w:pPr>
        <w:jc w:val="both"/>
        <w:rPr>
          <w:sz w:val="28"/>
          <w:szCs w:val="28"/>
        </w:rPr>
      </w:pPr>
    </w:p>
    <w:p w:rsidR="00504BFF" w:rsidRDefault="00504BFF" w:rsidP="00133B94">
      <w:pPr>
        <w:jc w:val="both"/>
        <w:rPr>
          <w:sz w:val="28"/>
          <w:szCs w:val="28"/>
        </w:rPr>
      </w:pPr>
      <w:r>
        <w:rPr>
          <w:sz w:val="28"/>
          <w:szCs w:val="28"/>
        </w:rPr>
        <w:t>Εξάλλου τον θεσμικό ρόλο του δικηγόρου αναδεικνύει</w:t>
      </w:r>
      <w:r w:rsidRPr="00504BFF">
        <w:rPr>
          <w:sz w:val="28"/>
          <w:szCs w:val="28"/>
        </w:rPr>
        <w:t xml:space="preserve"> ο ίδιος ο νόμος (άρθρο 2 </w:t>
      </w:r>
      <w:proofErr w:type="spellStart"/>
      <w:r w:rsidRPr="00504BFF">
        <w:rPr>
          <w:sz w:val="28"/>
          <w:szCs w:val="28"/>
        </w:rPr>
        <w:t>ΚωδΔικ</w:t>
      </w:r>
      <w:proofErr w:type="spellEnd"/>
      <w:r w:rsidRPr="00504BFF">
        <w:rPr>
          <w:sz w:val="28"/>
          <w:szCs w:val="28"/>
        </w:rPr>
        <w:t xml:space="preserve">):  </w:t>
      </w:r>
      <w:r w:rsidRPr="00504BFF">
        <w:rPr>
          <w:i/>
          <w:sz w:val="28"/>
          <w:szCs w:val="28"/>
        </w:rPr>
        <w:t xml:space="preserve">Οι δικηγόροι εκ του νόμου είναι </w:t>
      </w:r>
      <w:r w:rsidRPr="00504BFF">
        <w:rPr>
          <w:b/>
          <w:i/>
          <w:sz w:val="28"/>
          <w:szCs w:val="28"/>
        </w:rPr>
        <w:t>συλλειτουργοί της δικαιοσύνης</w:t>
      </w:r>
      <w:r w:rsidRPr="00504BFF">
        <w:rPr>
          <w:i/>
          <w:sz w:val="28"/>
          <w:szCs w:val="28"/>
        </w:rPr>
        <w:t>. Η θέση τους είναι θεμελιώδης, ισότιμη , ανεξάρτητη και αναγκαία για την απονομή της</w:t>
      </w:r>
      <w:r w:rsidRPr="00504BFF">
        <w:rPr>
          <w:sz w:val="28"/>
          <w:szCs w:val="28"/>
        </w:rPr>
        <w:t>. Η διάταξη αυτή του Κώδικα Δικηγόρων δεν αποτελεί ευχολόγιο. Είναι δεσμευτικός κανόνας δικαίου που πρέπει να γίνεται σεβαστός από όλους.</w:t>
      </w:r>
    </w:p>
    <w:p w:rsidR="00133B94" w:rsidRPr="00133B94" w:rsidRDefault="004352C9" w:rsidP="00133B94">
      <w:pPr>
        <w:jc w:val="both"/>
        <w:rPr>
          <w:sz w:val="28"/>
          <w:szCs w:val="28"/>
        </w:rPr>
      </w:pPr>
      <w:r>
        <w:rPr>
          <w:sz w:val="28"/>
          <w:szCs w:val="28"/>
        </w:rPr>
        <w:t>Π</w:t>
      </w:r>
      <w:r w:rsidR="00133B94" w:rsidRPr="00133B94">
        <w:rPr>
          <w:sz w:val="28"/>
          <w:szCs w:val="28"/>
        </w:rPr>
        <w:t>ροστατεύοντας τα δικαιώματα των πολιτών,</w:t>
      </w:r>
      <w:r>
        <w:rPr>
          <w:sz w:val="28"/>
          <w:szCs w:val="28"/>
        </w:rPr>
        <w:t xml:space="preserve"> ιδίως των ασθενέστερων,</w:t>
      </w:r>
      <w:r w:rsidR="00133B94" w:rsidRPr="00133B94">
        <w:rPr>
          <w:sz w:val="28"/>
          <w:szCs w:val="28"/>
        </w:rPr>
        <w:t xml:space="preserve"> κατά των </w:t>
      </w:r>
      <w:r>
        <w:rPr>
          <w:sz w:val="28"/>
          <w:szCs w:val="28"/>
        </w:rPr>
        <w:t>ποικιλώνυμων εξουσιών</w:t>
      </w:r>
      <w:r w:rsidR="00133B94" w:rsidRPr="00133B94">
        <w:rPr>
          <w:sz w:val="28"/>
          <w:szCs w:val="28"/>
        </w:rPr>
        <w:t xml:space="preserve">, οι δικηγόροι </w:t>
      </w:r>
      <w:r>
        <w:rPr>
          <w:sz w:val="28"/>
          <w:szCs w:val="28"/>
        </w:rPr>
        <w:t xml:space="preserve">καθίστανται </w:t>
      </w:r>
      <w:proofErr w:type="spellStart"/>
      <w:r>
        <w:rPr>
          <w:sz w:val="28"/>
          <w:szCs w:val="28"/>
        </w:rPr>
        <w:t>λυδία</w:t>
      </w:r>
      <w:proofErr w:type="spellEnd"/>
      <w:r>
        <w:rPr>
          <w:sz w:val="28"/>
          <w:szCs w:val="28"/>
        </w:rPr>
        <w:t xml:space="preserve"> λίθος κατίσχυσης</w:t>
      </w:r>
      <w:r w:rsidR="00133B94" w:rsidRPr="00133B94">
        <w:rPr>
          <w:sz w:val="28"/>
          <w:szCs w:val="28"/>
        </w:rPr>
        <w:t xml:space="preserve"> του κράτους δικαίου. </w:t>
      </w:r>
      <w:r>
        <w:rPr>
          <w:sz w:val="28"/>
          <w:szCs w:val="28"/>
        </w:rPr>
        <w:t>Ακριβώς γι’ αυτό</w:t>
      </w:r>
      <w:r w:rsidR="00133B94" w:rsidRPr="00133B94">
        <w:rPr>
          <w:sz w:val="28"/>
          <w:szCs w:val="28"/>
        </w:rPr>
        <w:t xml:space="preserve">, </w:t>
      </w:r>
      <w:proofErr w:type="spellStart"/>
      <w:r w:rsidR="00133B94" w:rsidRPr="00133B94">
        <w:rPr>
          <w:sz w:val="28"/>
          <w:szCs w:val="28"/>
        </w:rPr>
        <w:t>πανευρωπαικά</w:t>
      </w:r>
      <w:proofErr w:type="spellEnd"/>
      <w:r w:rsidR="00133B94" w:rsidRPr="00133B94">
        <w:rPr>
          <w:sz w:val="28"/>
          <w:szCs w:val="28"/>
        </w:rPr>
        <w:t xml:space="preserve">, αλλά και παγκοσμίως, </w:t>
      </w:r>
      <w:r w:rsidRPr="00133B94">
        <w:rPr>
          <w:sz w:val="28"/>
          <w:szCs w:val="28"/>
        </w:rPr>
        <w:t xml:space="preserve">οι δικηγόροι </w:t>
      </w:r>
      <w:r w:rsidR="00133B94" w:rsidRPr="00133B94">
        <w:rPr>
          <w:sz w:val="28"/>
          <w:szCs w:val="28"/>
        </w:rPr>
        <w:t>όλο και περισσότερο έρχονται αντιμέτωποι με απειλές</w:t>
      </w:r>
      <w:r>
        <w:rPr>
          <w:sz w:val="28"/>
          <w:szCs w:val="28"/>
        </w:rPr>
        <w:t xml:space="preserve"> </w:t>
      </w:r>
      <w:r w:rsidR="00133B94" w:rsidRPr="00133B94">
        <w:rPr>
          <w:sz w:val="28"/>
          <w:szCs w:val="28"/>
        </w:rPr>
        <w:t>και εμπόδια στην άσκηση του λειτουργήματός τους.</w:t>
      </w:r>
    </w:p>
    <w:p w:rsidR="00C22942" w:rsidRDefault="00CF650D" w:rsidP="00CF650D">
      <w:pPr>
        <w:jc w:val="both"/>
        <w:rPr>
          <w:sz w:val="28"/>
          <w:szCs w:val="28"/>
        </w:rPr>
      </w:pPr>
      <w:r w:rsidRPr="00CF650D">
        <w:rPr>
          <w:sz w:val="28"/>
          <w:szCs w:val="28"/>
        </w:rPr>
        <w:t xml:space="preserve">Η Κίνα, το Ιράν, η Σαουδική Αραβία και, πιο πρόσφατα, η Τουρκία, </w:t>
      </w:r>
      <w:r w:rsidR="004352C9">
        <w:rPr>
          <w:sz w:val="28"/>
          <w:szCs w:val="28"/>
        </w:rPr>
        <w:t xml:space="preserve">όπου οι διώξεις κατά συνηγόρων είναι συχνές και ενίοτε πολιτικά κατευθυνόμενες, </w:t>
      </w:r>
      <w:r w:rsidRPr="00CF650D">
        <w:rPr>
          <w:sz w:val="28"/>
          <w:szCs w:val="28"/>
        </w:rPr>
        <w:t xml:space="preserve">παρέχουν </w:t>
      </w:r>
      <w:r w:rsidR="004352C9">
        <w:rPr>
          <w:sz w:val="28"/>
          <w:szCs w:val="28"/>
        </w:rPr>
        <w:t>χαρακτηριστικά</w:t>
      </w:r>
      <w:r w:rsidRPr="00CF650D">
        <w:rPr>
          <w:sz w:val="28"/>
          <w:szCs w:val="28"/>
        </w:rPr>
        <w:t xml:space="preserve"> παραδείγματα. </w:t>
      </w:r>
      <w:r w:rsidR="004352C9">
        <w:rPr>
          <w:sz w:val="28"/>
          <w:szCs w:val="28"/>
        </w:rPr>
        <w:t xml:space="preserve">Ενίοτε τα εμπόδια αποκτούν και θεσμικό χαρακτήρα. </w:t>
      </w:r>
      <w:r w:rsidR="00C22942" w:rsidRPr="00C22942">
        <w:rPr>
          <w:sz w:val="28"/>
          <w:szCs w:val="28"/>
        </w:rPr>
        <w:t xml:space="preserve">Χαρακτηριστικώς, το </w:t>
      </w:r>
      <w:r w:rsidR="00C22942" w:rsidRPr="00C22942">
        <w:rPr>
          <w:b/>
          <w:sz w:val="28"/>
          <w:szCs w:val="28"/>
        </w:rPr>
        <w:t xml:space="preserve">άρθρο 34 του κινεζικού Κώδικα Ποινικής Δικονομίας </w:t>
      </w:r>
      <w:r w:rsidR="00C22942" w:rsidRPr="00C22942">
        <w:rPr>
          <w:sz w:val="28"/>
          <w:szCs w:val="28"/>
        </w:rPr>
        <w:t xml:space="preserve">προβλέπει ότι το Δικαστήριο έχει </w:t>
      </w:r>
      <w:r w:rsidR="00C22942">
        <w:rPr>
          <w:sz w:val="28"/>
          <w:szCs w:val="28"/>
        </w:rPr>
        <w:t xml:space="preserve">μόνον </w:t>
      </w:r>
      <w:r w:rsidR="00C22942" w:rsidRPr="00C22942">
        <w:rPr>
          <w:sz w:val="28"/>
          <w:szCs w:val="28"/>
        </w:rPr>
        <w:t>ευχέρεια και όχι υποχρέωση διορισμού συνηγόρου στον κατηγορούμενο που δεν διαθέτει συνήγορο, εκτός εάν ο κατηγορούμενος είναι τυφλός, κωφός, μουγγός, ανήλικος ή εάν απειλείται εναντίον του η ποινή του θανάτου, οπότε ο διορισμός συνηγόρου καθίσταται υποχρεωτικός</w:t>
      </w:r>
      <w:r w:rsidR="00C22942" w:rsidRPr="00C22942">
        <w:rPr>
          <w:sz w:val="28"/>
          <w:szCs w:val="28"/>
          <w:vertAlign w:val="superscript"/>
        </w:rPr>
        <w:footnoteReference w:id="2"/>
      </w:r>
      <w:r w:rsidR="00C22942" w:rsidRPr="00C22942">
        <w:rPr>
          <w:sz w:val="28"/>
          <w:szCs w:val="28"/>
        </w:rPr>
        <w:t>.</w:t>
      </w:r>
    </w:p>
    <w:p w:rsidR="00CF650D" w:rsidRPr="00CF650D" w:rsidRDefault="00CF650D" w:rsidP="00CF650D">
      <w:pPr>
        <w:jc w:val="both"/>
        <w:rPr>
          <w:sz w:val="28"/>
          <w:szCs w:val="28"/>
        </w:rPr>
      </w:pPr>
      <w:r w:rsidRPr="00CF650D">
        <w:rPr>
          <w:sz w:val="28"/>
          <w:szCs w:val="28"/>
        </w:rPr>
        <w:lastRenderedPageBreak/>
        <w:t xml:space="preserve">Ακόμη και στην Ευρωπαϊκή Ένωση, πολλά κράτη αντιμετωπίζουν επί του παρόντος επικίνδυνες μετατοπίσεις: </w:t>
      </w:r>
      <w:r w:rsidR="004352C9">
        <w:rPr>
          <w:sz w:val="28"/>
          <w:szCs w:val="28"/>
        </w:rPr>
        <w:t xml:space="preserve">την υποχρεωτική συνταξιοδότηση των δικαστικών λειτουργών και </w:t>
      </w:r>
      <w:r w:rsidRPr="00CF650D">
        <w:rPr>
          <w:sz w:val="28"/>
          <w:szCs w:val="28"/>
        </w:rPr>
        <w:t>τον έλεγχο και την επιρροή στο Συνταγματικό Δικαστήριο στην Πολωνία, την απαγόρευση παροχής βοήθειας σε μετανάστες στην Ουγγαρία.</w:t>
      </w:r>
    </w:p>
    <w:p w:rsidR="00133B94" w:rsidRPr="00133B94" w:rsidRDefault="00133B94" w:rsidP="00133B94">
      <w:pPr>
        <w:jc w:val="both"/>
        <w:rPr>
          <w:sz w:val="28"/>
          <w:szCs w:val="28"/>
        </w:rPr>
      </w:pPr>
    </w:p>
    <w:p w:rsidR="009452E9" w:rsidRPr="00133B94" w:rsidRDefault="004352C9" w:rsidP="00133B94">
      <w:pPr>
        <w:jc w:val="both"/>
        <w:rPr>
          <w:sz w:val="28"/>
          <w:szCs w:val="28"/>
        </w:rPr>
      </w:pPr>
      <w:r>
        <w:rPr>
          <w:sz w:val="28"/>
          <w:szCs w:val="28"/>
        </w:rPr>
        <w:t>Παράλληλα</w:t>
      </w:r>
      <w:r w:rsidR="00133B94" w:rsidRPr="00133B94">
        <w:rPr>
          <w:sz w:val="28"/>
          <w:szCs w:val="28"/>
        </w:rPr>
        <w:t>,</w:t>
      </w:r>
      <w:r>
        <w:rPr>
          <w:sz w:val="28"/>
          <w:szCs w:val="28"/>
        </w:rPr>
        <w:t xml:space="preserve"> σε πολλά κράτη του λεγόμενου προηγμένου κόσμου, συμπεριλαμβανομένης της χώρας μας,</w:t>
      </w:r>
      <w:r w:rsidR="00133B94" w:rsidRPr="00133B94">
        <w:rPr>
          <w:sz w:val="28"/>
          <w:szCs w:val="28"/>
        </w:rPr>
        <w:t xml:space="preserve"> τα τελευταία χρόνια </w:t>
      </w:r>
      <w:r w:rsidR="00133B94">
        <w:rPr>
          <w:sz w:val="28"/>
          <w:szCs w:val="28"/>
        </w:rPr>
        <w:t xml:space="preserve">έχουμε </w:t>
      </w:r>
      <w:r w:rsidR="00133B94" w:rsidRPr="00133B94">
        <w:rPr>
          <w:sz w:val="28"/>
          <w:szCs w:val="28"/>
        </w:rPr>
        <w:t>όλοι</w:t>
      </w:r>
      <w:r w:rsidR="00133B94">
        <w:rPr>
          <w:sz w:val="28"/>
          <w:szCs w:val="28"/>
        </w:rPr>
        <w:t xml:space="preserve"> γίνει</w:t>
      </w:r>
      <w:r w:rsidR="00133B94" w:rsidRPr="00133B94">
        <w:rPr>
          <w:sz w:val="28"/>
          <w:szCs w:val="28"/>
        </w:rPr>
        <w:t xml:space="preserve"> μάρτυρες μιας επιχειρούμενης </w:t>
      </w:r>
      <w:proofErr w:type="spellStart"/>
      <w:r w:rsidR="00133B94" w:rsidRPr="00133B94">
        <w:rPr>
          <w:sz w:val="28"/>
          <w:szCs w:val="28"/>
        </w:rPr>
        <w:t>απομείωσης</w:t>
      </w:r>
      <w:proofErr w:type="spellEnd"/>
      <w:r w:rsidR="00133B94" w:rsidRPr="00133B94">
        <w:rPr>
          <w:sz w:val="28"/>
          <w:szCs w:val="28"/>
        </w:rPr>
        <w:t xml:space="preserve"> του σεβασμού προς το λειτούργημά μας, που συνιστά ταυτόχρονα και έλλειψη σεβασμού προς τα δικαιώματα και τις αρχές που κατοχυρώνονται στο Σύνταγμα, στην Οικουμενική Διακήρυξη Δικαιωμάτων του Ανθρώπου, στην ΕΣΔΑ, στο Χάρτη Θεμελιωδών Δικαιωμάτων της Ευρωπαϊκής Ένωσης.</w:t>
      </w:r>
      <w:r w:rsidR="00DE4079">
        <w:rPr>
          <w:sz w:val="28"/>
          <w:szCs w:val="28"/>
        </w:rPr>
        <w:t xml:space="preserve"> Χαρακτηριστικότερη περίπτωση, την οποία αναδεικνύουμε μαχητικά και επιδιώκουμε την ανατροπή της, είναι οι δίκες χωρίς συνήγορο σύμφωνα με την πρόσφατη τροποποίηση του άρθρου 340 ΚΠΔ. </w:t>
      </w:r>
    </w:p>
    <w:p w:rsidR="00133B94" w:rsidRDefault="00133B94" w:rsidP="00133B94">
      <w:pPr>
        <w:jc w:val="both"/>
        <w:rPr>
          <w:sz w:val="28"/>
          <w:szCs w:val="28"/>
        </w:rPr>
      </w:pPr>
      <w:r w:rsidRPr="00133B94">
        <w:rPr>
          <w:sz w:val="28"/>
          <w:szCs w:val="28"/>
        </w:rPr>
        <w:t>Η σημερινή εκδήλωση παρέχει τη δυνατότητα να σταθούμε με σοβαρότητα και αίσθημα ευθύνης έναντι  των σύγχρονων και σύνθετων προκλήσεων του κράτους δικαίου</w:t>
      </w:r>
      <w:r w:rsidR="00DE4079">
        <w:rPr>
          <w:sz w:val="28"/>
          <w:szCs w:val="28"/>
        </w:rPr>
        <w:t xml:space="preserve"> και του ρόλου του δικηγόρου ως υπερασπιστή του</w:t>
      </w:r>
      <w:r w:rsidRPr="00133B94">
        <w:rPr>
          <w:sz w:val="28"/>
          <w:szCs w:val="28"/>
        </w:rPr>
        <w:t>.</w:t>
      </w:r>
    </w:p>
    <w:p w:rsidR="00DE4079" w:rsidRPr="00133B94" w:rsidRDefault="00DE4079" w:rsidP="00133B94">
      <w:pPr>
        <w:jc w:val="both"/>
        <w:rPr>
          <w:sz w:val="28"/>
          <w:szCs w:val="28"/>
        </w:rPr>
      </w:pPr>
      <w:r w:rsidRPr="00C22942">
        <w:rPr>
          <w:sz w:val="28"/>
          <w:szCs w:val="28"/>
        </w:rPr>
        <w:t xml:space="preserve">Κλείνοντας, θέλω να εκφράσω την βαθιά πεποίθηση ότι παρά τους χαλεπούς καιρούς που διανύουμε, το δικηγορικό σώμα θα συνεχίσει να βρίσκεται </w:t>
      </w:r>
      <w:r w:rsidRPr="00C22942">
        <w:rPr>
          <w:b/>
          <w:sz w:val="28"/>
          <w:szCs w:val="28"/>
        </w:rPr>
        <w:t>μαχητικά</w:t>
      </w:r>
      <w:r w:rsidRPr="00C22942">
        <w:rPr>
          <w:sz w:val="28"/>
          <w:szCs w:val="28"/>
        </w:rPr>
        <w:t xml:space="preserve"> στην πρώτη γραμμή του αγώνα για την εμπέδωση των θεμελιωδών δικαιωμάτων και την κατίσχυση του κράτους δικαίου. Και τούτο διότι έχει βαθιά συνείδηση ότι </w:t>
      </w:r>
      <w:r w:rsidRPr="00C22942">
        <w:rPr>
          <w:i/>
          <w:sz w:val="28"/>
          <w:szCs w:val="28"/>
        </w:rPr>
        <w:t xml:space="preserve">το αίτημα της διασφάλισης του ατόμου, ως «ελευθερίας», δεν περιορίζεται μόνο στην προστασία του συγκεκριμένου κατηγορουμένου </w:t>
      </w:r>
      <w:r w:rsidRPr="00C22942">
        <w:rPr>
          <w:sz w:val="28"/>
          <w:szCs w:val="28"/>
        </w:rPr>
        <w:t>[ή διαδίκου]</w:t>
      </w:r>
      <w:r w:rsidRPr="00C22942">
        <w:rPr>
          <w:i/>
          <w:sz w:val="28"/>
          <w:szCs w:val="28"/>
        </w:rPr>
        <w:t xml:space="preserve">, αλλά έχει </w:t>
      </w:r>
      <w:proofErr w:type="spellStart"/>
      <w:r w:rsidRPr="00C22942">
        <w:rPr>
          <w:i/>
          <w:sz w:val="28"/>
          <w:szCs w:val="28"/>
        </w:rPr>
        <w:t>μιαν</w:t>
      </w:r>
      <w:proofErr w:type="spellEnd"/>
      <w:r w:rsidRPr="00C22942">
        <w:rPr>
          <w:i/>
          <w:sz w:val="28"/>
          <w:szCs w:val="28"/>
        </w:rPr>
        <w:t xml:space="preserve"> ολκή γενικότερη και </w:t>
      </w:r>
      <w:proofErr w:type="spellStart"/>
      <w:r w:rsidRPr="00C22942">
        <w:rPr>
          <w:i/>
          <w:sz w:val="28"/>
          <w:szCs w:val="28"/>
        </w:rPr>
        <w:t>καθολικότερη</w:t>
      </w:r>
      <w:proofErr w:type="spellEnd"/>
      <w:r w:rsidRPr="00C22942">
        <w:rPr>
          <w:i/>
          <w:sz w:val="28"/>
          <w:szCs w:val="28"/>
        </w:rPr>
        <w:t>, αφορά δηλαδή στον καθένα από εμάς</w:t>
      </w:r>
      <w:r>
        <w:rPr>
          <w:i/>
          <w:sz w:val="28"/>
          <w:szCs w:val="28"/>
        </w:rPr>
        <w:t xml:space="preserve">. </w:t>
      </w:r>
    </w:p>
    <w:p w:rsidR="00DE4079" w:rsidRDefault="00133B94" w:rsidP="00133B94">
      <w:pPr>
        <w:jc w:val="both"/>
        <w:rPr>
          <w:sz w:val="28"/>
          <w:szCs w:val="28"/>
        </w:rPr>
      </w:pPr>
      <w:r w:rsidRPr="00133B94">
        <w:rPr>
          <w:sz w:val="28"/>
          <w:szCs w:val="28"/>
        </w:rPr>
        <w:t xml:space="preserve">Είμαι βέβαιος για την επιτυχία της εκδήλωσής μας. Τούτη διασφαλίζουν οι διακεκριμένοι ομιλητές, αλλά και η συμμετοχή όλων σας. </w:t>
      </w:r>
    </w:p>
    <w:p w:rsidR="00DE4079" w:rsidRDefault="00133B94" w:rsidP="00133B94">
      <w:pPr>
        <w:jc w:val="both"/>
        <w:rPr>
          <w:sz w:val="28"/>
          <w:szCs w:val="28"/>
        </w:rPr>
      </w:pPr>
      <w:r w:rsidRPr="00133B94">
        <w:rPr>
          <w:sz w:val="28"/>
          <w:szCs w:val="28"/>
        </w:rPr>
        <w:lastRenderedPageBreak/>
        <w:t xml:space="preserve">Ευχαριστώ θερμά για την παρουσία σας σήμερα εδώ. </w:t>
      </w:r>
    </w:p>
    <w:p w:rsidR="004165F5" w:rsidRDefault="00133B94" w:rsidP="00DE4079">
      <w:pPr>
        <w:jc w:val="both"/>
        <w:rPr>
          <w:sz w:val="28"/>
          <w:szCs w:val="28"/>
        </w:rPr>
      </w:pPr>
      <w:r w:rsidRPr="00133B94">
        <w:rPr>
          <w:sz w:val="28"/>
          <w:szCs w:val="28"/>
        </w:rPr>
        <w:t xml:space="preserve">Όπως επίσης ευχαριστώ και </w:t>
      </w:r>
      <w:r w:rsidR="00DE4079">
        <w:rPr>
          <w:sz w:val="28"/>
          <w:szCs w:val="28"/>
        </w:rPr>
        <w:t xml:space="preserve">όλους </w:t>
      </w:r>
      <w:r w:rsidRPr="00133B94">
        <w:rPr>
          <w:sz w:val="28"/>
          <w:szCs w:val="28"/>
        </w:rPr>
        <w:t xml:space="preserve">εκείνους που εργάστηκαν για τη διοργάνωσή </w:t>
      </w:r>
      <w:r w:rsidR="00DE4079">
        <w:rPr>
          <w:sz w:val="28"/>
          <w:szCs w:val="28"/>
        </w:rPr>
        <w:t>της.</w:t>
      </w:r>
    </w:p>
    <w:p w:rsidR="00C22942" w:rsidRPr="00C22942" w:rsidRDefault="00C22942" w:rsidP="00C22942">
      <w:pPr>
        <w:rPr>
          <w:sz w:val="28"/>
          <w:szCs w:val="28"/>
        </w:rPr>
      </w:pPr>
    </w:p>
    <w:p w:rsidR="00C22942" w:rsidRPr="00133B94" w:rsidRDefault="00C22942">
      <w:pPr>
        <w:rPr>
          <w:sz w:val="28"/>
          <w:szCs w:val="28"/>
        </w:rPr>
      </w:pPr>
    </w:p>
    <w:sectPr w:rsidR="00C22942" w:rsidRPr="00133B94" w:rsidSect="004B7A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83" w:rsidRDefault="001E6983" w:rsidP="00C22942">
      <w:pPr>
        <w:spacing w:after="0" w:line="240" w:lineRule="auto"/>
      </w:pPr>
      <w:r>
        <w:separator/>
      </w:r>
    </w:p>
  </w:endnote>
  <w:endnote w:type="continuationSeparator" w:id="0">
    <w:p w:rsidR="001E6983" w:rsidRDefault="001E6983" w:rsidP="00C2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lasTimes">
    <w:altName w:val="Times New Roman"/>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83" w:rsidRDefault="001E6983" w:rsidP="00C22942">
      <w:pPr>
        <w:spacing w:after="0" w:line="240" w:lineRule="auto"/>
      </w:pPr>
      <w:r>
        <w:separator/>
      </w:r>
    </w:p>
  </w:footnote>
  <w:footnote w:type="continuationSeparator" w:id="0">
    <w:p w:rsidR="001E6983" w:rsidRDefault="001E6983" w:rsidP="00C22942">
      <w:pPr>
        <w:spacing w:after="0" w:line="240" w:lineRule="auto"/>
      </w:pPr>
      <w:r>
        <w:continuationSeparator/>
      </w:r>
    </w:p>
  </w:footnote>
  <w:footnote w:id="1">
    <w:p w:rsidR="00AA55E5" w:rsidRPr="00C22942" w:rsidRDefault="00AA55E5" w:rsidP="00AA55E5">
      <w:pPr>
        <w:pStyle w:val="a3"/>
        <w:widowControl w:val="0"/>
        <w:spacing w:line="240" w:lineRule="exact"/>
        <w:jc w:val="both"/>
        <w:rPr>
          <w:rFonts w:ascii="Book Antiqua" w:hAnsi="Book Antiqua" w:cs="Tahoma"/>
          <w:sz w:val="19"/>
          <w:szCs w:val="19"/>
          <w:lang w:val="fr-FR"/>
        </w:rPr>
      </w:pPr>
      <w:r w:rsidRPr="001238AB">
        <w:rPr>
          <w:rStyle w:val="a4"/>
          <w:rFonts w:ascii="Book Antiqua" w:hAnsi="Book Antiqua" w:cs="Tahoma"/>
          <w:sz w:val="19"/>
          <w:szCs w:val="19"/>
          <w:lang w:val="el-GR"/>
        </w:rPr>
        <w:footnoteRef/>
      </w:r>
      <w:r w:rsidRPr="00C22942">
        <w:rPr>
          <w:rFonts w:ascii="Book Antiqua" w:hAnsi="Book Antiqua" w:cs="Tahoma"/>
          <w:sz w:val="19"/>
          <w:szCs w:val="19"/>
          <w:lang w:val="fr-FR"/>
        </w:rPr>
        <w:t xml:space="preserve">. Code d'instruction criminelle, 1808, Article 294 al. </w:t>
      </w:r>
      <w:proofErr w:type="gramStart"/>
      <w:r w:rsidRPr="00C22942">
        <w:rPr>
          <w:rFonts w:ascii="Book Antiqua" w:hAnsi="Book Antiqua" w:cs="Tahoma"/>
          <w:sz w:val="19"/>
          <w:szCs w:val="19"/>
          <w:lang w:val="fr-FR"/>
        </w:rPr>
        <w:t>1:</w:t>
      </w:r>
      <w:proofErr w:type="gramEnd"/>
      <w:r w:rsidRPr="00C22942">
        <w:rPr>
          <w:rFonts w:ascii="Book Antiqua" w:hAnsi="Book Antiqua" w:cs="Tahoma"/>
          <w:sz w:val="19"/>
          <w:szCs w:val="19"/>
          <w:lang w:val="fr-FR"/>
        </w:rPr>
        <w:t xml:space="preserve"> </w:t>
      </w:r>
      <w:r w:rsidRPr="00C22942">
        <w:rPr>
          <w:rFonts w:ascii="Book Antiqua" w:hAnsi="Book Antiqua" w:cs="Tahoma"/>
          <w:i/>
          <w:sz w:val="19"/>
          <w:szCs w:val="19"/>
          <w:lang w:val="fr-FR"/>
        </w:rPr>
        <w:t>L’accusé sera interpellé de déclarer le choix qu'il aura fait d'un conseil pour l’aider dans sa défense ; sinon le juge lui en désignera un sur-le-champ, à peine de nullité de tout ce qui suivra</w:t>
      </w:r>
      <w:r w:rsidRPr="00C22942">
        <w:rPr>
          <w:rFonts w:ascii="Book Antiqua" w:hAnsi="Book Antiqua" w:cs="Tahoma"/>
          <w:sz w:val="19"/>
          <w:szCs w:val="19"/>
          <w:lang w:val="fr-FR"/>
        </w:rPr>
        <w:t>.</w:t>
      </w:r>
    </w:p>
  </w:footnote>
  <w:footnote w:id="2">
    <w:p w:rsidR="00C22942" w:rsidRPr="00C22942" w:rsidRDefault="00C22942" w:rsidP="00C22942">
      <w:pPr>
        <w:pStyle w:val="a3"/>
        <w:widowControl w:val="0"/>
        <w:spacing w:line="240" w:lineRule="exact"/>
        <w:jc w:val="both"/>
        <w:rPr>
          <w:rFonts w:ascii="Book Antiqua" w:hAnsi="Book Antiqua" w:cs="Tahoma"/>
          <w:sz w:val="19"/>
          <w:szCs w:val="19"/>
          <w:lang w:val="en-US"/>
        </w:rPr>
      </w:pPr>
      <w:r w:rsidRPr="001238AB">
        <w:rPr>
          <w:rStyle w:val="a4"/>
          <w:rFonts w:ascii="Book Antiqua" w:hAnsi="Book Antiqua" w:cs="Tahoma"/>
          <w:sz w:val="19"/>
          <w:szCs w:val="19"/>
          <w:lang w:val="el-GR"/>
        </w:rPr>
        <w:footnoteRef/>
      </w:r>
      <w:r w:rsidRPr="00C22942">
        <w:rPr>
          <w:rFonts w:ascii="Book Antiqua" w:hAnsi="Book Antiqua" w:cs="Tahoma"/>
          <w:sz w:val="19"/>
          <w:szCs w:val="19"/>
          <w:lang w:val="en-US"/>
        </w:rPr>
        <w:t xml:space="preserve">. </w:t>
      </w:r>
      <w:r w:rsidRPr="001238AB">
        <w:rPr>
          <w:rFonts w:ascii="Book Antiqua" w:hAnsi="Book Antiqua" w:cs="Tahoma"/>
          <w:spacing w:val="24"/>
          <w:sz w:val="19"/>
          <w:szCs w:val="19"/>
          <w:lang w:val="en-US"/>
        </w:rPr>
        <w:t>Jennifer</w:t>
      </w:r>
      <w:r w:rsidRPr="001238AB">
        <w:rPr>
          <w:rFonts w:ascii="Book Antiqua" w:hAnsi="Book Antiqua" w:cs="Tahoma"/>
          <w:sz w:val="19"/>
          <w:szCs w:val="19"/>
          <w:lang w:val="en-US"/>
        </w:rPr>
        <w:t xml:space="preserve"> </w:t>
      </w:r>
      <w:r w:rsidRPr="001238AB">
        <w:rPr>
          <w:rFonts w:ascii="Book Antiqua" w:hAnsi="Book Antiqua" w:cs="Tahoma"/>
          <w:spacing w:val="24"/>
          <w:sz w:val="19"/>
          <w:szCs w:val="19"/>
          <w:lang w:val="en-US"/>
        </w:rPr>
        <w:t>Smith</w:t>
      </w:r>
      <w:r w:rsidRPr="001238AB">
        <w:rPr>
          <w:rFonts w:ascii="Book Antiqua" w:hAnsi="Book Antiqua" w:cs="Tahoma"/>
          <w:sz w:val="19"/>
          <w:szCs w:val="19"/>
          <w:lang w:val="en-US"/>
        </w:rPr>
        <w:t xml:space="preserve"> &amp; </w:t>
      </w:r>
      <w:r w:rsidRPr="001238AB">
        <w:rPr>
          <w:rFonts w:ascii="Book Antiqua" w:hAnsi="Book Antiqua" w:cs="Tahoma"/>
          <w:spacing w:val="24"/>
          <w:sz w:val="19"/>
          <w:szCs w:val="19"/>
          <w:lang w:val="en-US"/>
        </w:rPr>
        <w:t>Michael</w:t>
      </w:r>
      <w:r w:rsidRPr="001238AB">
        <w:rPr>
          <w:rFonts w:ascii="Book Antiqua" w:hAnsi="Book Antiqua" w:cs="Tahoma"/>
          <w:sz w:val="19"/>
          <w:szCs w:val="19"/>
          <w:lang w:val="en-US"/>
        </w:rPr>
        <w:t xml:space="preserve"> </w:t>
      </w:r>
      <w:r w:rsidRPr="001238AB">
        <w:rPr>
          <w:rFonts w:ascii="Book Antiqua" w:hAnsi="Book Antiqua" w:cs="Tahoma"/>
          <w:spacing w:val="24"/>
          <w:sz w:val="19"/>
          <w:szCs w:val="19"/>
          <w:lang w:val="en-US"/>
        </w:rPr>
        <w:t>Gompers</w:t>
      </w:r>
      <w:r w:rsidRPr="001238AB">
        <w:rPr>
          <w:rFonts w:ascii="Book Antiqua" w:hAnsi="Book Antiqua" w:cs="Tahoma"/>
          <w:sz w:val="19"/>
          <w:szCs w:val="19"/>
          <w:lang w:val="en-US"/>
        </w:rPr>
        <w:t>, “Rea</w:t>
      </w:r>
      <w:r w:rsidRPr="00C22942">
        <w:rPr>
          <w:rFonts w:ascii="Book Antiqua" w:hAnsi="Book Antiqua" w:cs="Tahoma"/>
          <w:sz w:val="19"/>
          <w:szCs w:val="19"/>
          <w:lang w:val="en-US"/>
        </w:rPr>
        <w:softHyphen/>
      </w:r>
      <w:r w:rsidRPr="001238AB">
        <w:rPr>
          <w:rFonts w:ascii="Book Antiqua" w:hAnsi="Book Antiqua" w:cs="Tahoma"/>
          <w:sz w:val="19"/>
          <w:szCs w:val="19"/>
          <w:lang w:val="en-US"/>
        </w:rPr>
        <w:t>li</w:t>
      </w:r>
      <w:r w:rsidRPr="00C22942">
        <w:rPr>
          <w:rFonts w:ascii="Book Antiqua" w:hAnsi="Book Antiqua" w:cs="Tahoma"/>
          <w:sz w:val="19"/>
          <w:szCs w:val="19"/>
          <w:lang w:val="en-US"/>
        </w:rPr>
        <w:softHyphen/>
      </w:r>
      <w:r w:rsidRPr="001238AB">
        <w:rPr>
          <w:rFonts w:ascii="Book Antiqua" w:hAnsi="Book Antiqua" w:cs="Tahoma"/>
          <w:sz w:val="19"/>
          <w:szCs w:val="19"/>
          <w:lang w:val="en-US"/>
        </w:rPr>
        <w:t xml:space="preserve">zing Justice: The Development of Fair Trial Rights in China”, </w:t>
      </w:r>
      <w:r w:rsidRPr="001238AB">
        <w:rPr>
          <w:rFonts w:ascii="Book Antiqua" w:hAnsi="Book Antiqua" w:cs="Tahoma"/>
          <w:i/>
          <w:sz w:val="19"/>
          <w:szCs w:val="19"/>
          <w:lang w:val="en-US"/>
        </w:rPr>
        <w:t xml:space="preserve">Chinese Law and Policy Review </w:t>
      </w:r>
      <w:r w:rsidRPr="001238AB">
        <w:rPr>
          <w:rFonts w:ascii="Book Antiqua" w:hAnsi="Book Antiqua" w:cs="Tahoma"/>
          <w:sz w:val="19"/>
          <w:szCs w:val="19"/>
          <w:lang w:val="en-US"/>
        </w:rPr>
        <w:t xml:space="preserve">2007, σ. 108, και </w:t>
      </w:r>
      <w:proofErr w:type="spellStart"/>
      <w:r w:rsidRPr="001238AB">
        <w:rPr>
          <w:rFonts w:ascii="Book Antiqua" w:hAnsi="Book Antiqua" w:cs="Tahoma"/>
          <w:sz w:val="19"/>
          <w:szCs w:val="19"/>
          <w:lang w:val="en-US"/>
        </w:rPr>
        <w:t>ιδίως</w:t>
      </w:r>
      <w:proofErr w:type="spellEnd"/>
      <w:r w:rsidRPr="001238AB">
        <w:rPr>
          <w:rFonts w:ascii="Book Antiqua" w:hAnsi="Book Antiqua" w:cs="Tahoma"/>
          <w:sz w:val="19"/>
          <w:szCs w:val="19"/>
          <w:lang w:val="en-US"/>
        </w:rPr>
        <w:t xml:space="preserve"> σ. 115 επ., </w:t>
      </w:r>
      <w:r w:rsidRPr="001238AB">
        <w:rPr>
          <w:rFonts w:ascii="Book Antiqua" w:hAnsi="Book Antiqua" w:cs="Tahoma"/>
          <w:spacing w:val="30"/>
          <w:sz w:val="19"/>
          <w:szCs w:val="19"/>
          <w:lang w:val="en-US"/>
        </w:rPr>
        <w:t>Mike</w:t>
      </w:r>
      <w:r w:rsidRPr="001238AB">
        <w:rPr>
          <w:rFonts w:ascii="Book Antiqua" w:hAnsi="Book Antiqua" w:cs="Tahoma"/>
          <w:sz w:val="19"/>
          <w:szCs w:val="19"/>
          <w:lang w:val="en-US"/>
        </w:rPr>
        <w:t xml:space="preserve"> </w:t>
      </w:r>
      <w:r w:rsidRPr="001238AB">
        <w:rPr>
          <w:rFonts w:ascii="Book Antiqua" w:hAnsi="Book Antiqua" w:cs="Tahoma"/>
          <w:spacing w:val="30"/>
          <w:sz w:val="19"/>
          <w:szCs w:val="19"/>
          <w:lang w:val="en-US"/>
        </w:rPr>
        <w:t>McConville</w:t>
      </w:r>
      <w:r w:rsidRPr="001238AB">
        <w:rPr>
          <w:rFonts w:ascii="Book Antiqua" w:hAnsi="Book Antiqua" w:cs="Tahoma"/>
          <w:sz w:val="19"/>
          <w:szCs w:val="19"/>
          <w:lang w:val="en-US"/>
        </w:rPr>
        <w:t xml:space="preserve">, </w:t>
      </w:r>
      <w:r w:rsidRPr="001238AB">
        <w:rPr>
          <w:rFonts w:ascii="Book Antiqua" w:hAnsi="Book Antiqua" w:cs="Tahoma"/>
          <w:i/>
          <w:sz w:val="19"/>
          <w:szCs w:val="19"/>
          <w:lang w:val="en-US"/>
        </w:rPr>
        <w:t>Criminal Justice in China: An Empirical Inquiry</w:t>
      </w:r>
      <w:r w:rsidRPr="001238AB">
        <w:rPr>
          <w:rFonts w:ascii="Book Antiqua" w:hAnsi="Book Antiqua" w:cs="Tahoma"/>
          <w:sz w:val="19"/>
          <w:szCs w:val="19"/>
          <w:lang w:val="en-US"/>
        </w:rPr>
        <w:t xml:space="preserve">, 2011, σ. 11 επ. </w:t>
      </w:r>
    </w:p>
    <w:p w:rsidR="00C22942" w:rsidRPr="00C22942" w:rsidRDefault="00C22942" w:rsidP="00C22942">
      <w:pPr>
        <w:pStyle w:val="a3"/>
        <w:widowControl w:val="0"/>
        <w:spacing w:line="240" w:lineRule="exact"/>
        <w:jc w:val="both"/>
        <w:rPr>
          <w:rFonts w:ascii="Book Antiqua" w:hAnsi="Book Antiqua" w:cs="Tahoma"/>
          <w:sz w:val="19"/>
          <w:szCs w:val="19"/>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E217A"/>
    <w:multiLevelType w:val="hybridMultilevel"/>
    <w:tmpl w:val="089CC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94"/>
    <w:rsid w:val="00113377"/>
    <w:rsid w:val="00133B94"/>
    <w:rsid w:val="001E6983"/>
    <w:rsid w:val="004352C9"/>
    <w:rsid w:val="004379B5"/>
    <w:rsid w:val="004B7A13"/>
    <w:rsid w:val="00504BFF"/>
    <w:rsid w:val="00630D77"/>
    <w:rsid w:val="007C4F27"/>
    <w:rsid w:val="0080435E"/>
    <w:rsid w:val="009452E9"/>
    <w:rsid w:val="00AA55E5"/>
    <w:rsid w:val="00B10687"/>
    <w:rsid w:val="00C22942"/>
    <w:rsid w:val="00CF650D"/>
    <w:rsid w:val="00DE40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43446B6-9A4D-9C4E-888F-EEAE55B4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33B9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C22942"/>
    <w:pPr>
      <w:overflowPunct w:val="0"/>
      <w:autoSpaceDE w:val="0"/>
      <w:autoSpaceDN w:val="0"/>
      <w:adjustRightInd w:val="0"/>
      <w:spacing w:after="0" w:line="260" w:lineRule="exact"/>
      <w:ind w:firstLine="284"/>
      <w:textAlignment w:val="baseline"/>
    </w:pPr>
    <w:rPr>
      <w:rFonts w:ascii="HellasTimes" w:eastAsia="Times New Roman" w:hAnsi="HellasTimes" w:cs="Times New Roman"/>
      <w:sz w:val="20"/>
      <w:szCs w:val="20"/>
      <w:lang w:val="x-none" w:eastAsia="x-none"/>
    </w:rPr>
  </w:style>
  <w:style w:type="character" w:customStyle="1" w:styleId="Char">
    <w:name w:val="Κείμενο υποσημείωσης Char"/>
    <w:basedOn w:val="a0"/>
    <w:link w:val="a3"/>
    <w:uiPriority w:val="99"/>
    <w:rsid w:val="00C22942"/>
    <w:rPr>
      <w:rFonts w:ascii="HellasTimes" w:eastAsia="Times New Roman" w:hAnsi="HellasTimes" w:cs="Times New Roman"/>
      <w:sz w:val="20"/>
      <w:szCs w:val="20"/>
      <w:lang w:val="x-none" w:eastAsia="x-none"/>
    </w:rPr>
  </w:style>
  <w:style w:type="character" w:styleId="a4">
    <w:name w:val="footnote reference"/>
    <w:uiPriority w:val="99"/>
    <w:rsid w:val="00C22942"/>
    <w:rPr>
      <w:vertAlign w:val="superscript"/>
    </w:rPr>
  </w:style>
  <w:style w:type="paragraph" w:styleId="a5">
    <w:name w:val="List Paragraph"/>
    <w:basedOn w:val="a"/>
    <w:uiPriority w:val="34"/>
    <w:qFormat/>
    <w:rsid w:val="0063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7525</Characters>
  <Application>Microsoft Office Word</Application>
  <DocSecurity>4</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Γραμματεία Προέδρου</cp:lastModifiedBy>
  <cp:revision>2</cp:revision>
  <dcterms:created xsi:type="dcterms:W3CDTF">2018-10-25T15:33:00Z</dcterms:created>
  <dcterms:modified xsi:type="dcterms:W3CDTF">2018-10-25T15:33:00Z</dcterms:modified>
</cp:coreProperties>
</file>