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184FB" w14:textId="77777777" w:rsidR="00DB5D72" w:rsidRDefault="00DB5D72" w:rsidP="00DB5D72">
      <w:pPr>
        <w:rPr>
          <w:rFonts w:ascii="Arial" w:hAnsi="Arial" w:cs="Arial"/>
          <w:b/>
          <w:bCs/>
          <w:color w:val="0B4284"/>
          <w:u w:val="single"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color w:val="0B4284"/>
          <w:u w:val="single"/>
          <w:lang w:val="en-US"/>
        </w:rPr>
        <w:t>REIMBURSEMENT OF TRAVEL AND SUBSISTENCE COSTS</w:t>
      </w:r>
    </w:p>
    <w:p w14:paraId="4887573E" w14:textId="77777777" w:rsidR="00DB5D72" w:rsidRDefault="00DB5D72" w:rsidP="00DB5D72">
      <w:pPr>
        <w:rPr>
          <w:rFonts w:ascii="Arial" w:hAnsi="Arial" w:cs="Arial"/>
          <w:color w:val="0B4284"/>
          <w:lang w:val="en-US"/>
        </w:rPr>
      </w:pPr>
    </w:p>
    <w:p w14:paraId="0B2AB8FF" w14:textId="77777777" w:rsidR="00DB5D72" w:rsidRDefault="00DB5D72" w:rsidP="00DB5D72">
      <w:pPr>
        <w:rPr>
          <w:rFonts w:ascii="Arial" w:hAnsi="Arial" w:cs="Arial"/>
          <w:color w:val="0B4284"/>
          <w:lang w:val="en-US"/>
        </w:rPr>
      </w:pPr>
      <w:r>
        <w:rPr>
          <w:rFonts w:ascii="Arial" w:hAnsi="Arial" w:cs="Arial"/>
          <w:color w:val="0B4284"/>
          <w:lang w:val="en-US"/>
        </w:rPr>
        <w:t xml:space="preserve">For every person selected, the rules for the reimbursement of travel and subsistence costs are the below </w:t>
      </w:r>
    </w:p>
    <w:p w14:paraId="0107CF74" w14:textId="77777777" w:rsidR="00DB5D72" w:rsidRDefault="00DB5D72" w:rsidP="00DB5D72">
      <w:pPr>
        <w:rPr>
          <w:rFonts w:ascii="Arial" w:hAnsi="Arial" w:cs="Arial"/>
          <w:color w:val="0B4284"/>
          <w:lang w:val="en-US"/>
        </w:rPr>
      </w:pPr>
    </w:p>
    <w:p w14:paraId="23AE4D30" w14:textId="77777777" w:rsidR="00DB5D72" w:rsidRDefault="00DB5D72" w:rsidP="00DB5D72">
      <w:pPr>
        <w:pStyle w:val="2"/>
        <w:numPr>
          <w:ilvl w:val="0"/>
          <w:numId w:val="1"/>
        </w:numPr>
        <w:rPr>
          <w:lang w:val="en-US"/>
        </w:rPr>
      </w:pPr>
      <w:bookmarkStart w:id="1" w:name="_Toc119071777"/>
      <w:bookmarkStart w:id="2" w:name="_Toc119074061"/>
      <w:r>
        <w:rPr>
          <w:lang w:val="en-US"/>
        </w:rPr>
        <w:t>Travel allowance</w:t>
      </w:r>
      <w:bookmarkEnd w:id="1"/>
      <w:bookmarkEnd w:id="2"/>
    </w:p>
    <w:p w14:paraId="70D3FF2E" w14:textId="77777777" w:rsidR="00DB5D72" w:rsidRDefault="00DB5D72" w:rsidP="00DB5D72">
      <w:pPr>
        <w:jc w:val="both"/>
        <w:rPr>
          <w:rFonts w:ascii="Arial" w:hAnsi="Arial" w:cs="Arial"/>
          <w:lang w:val="en-US"/>
        </w:rPr>
      </w:pPr>
    </w:p>
    <w:p w14:paraId="0FF17DC4" w14:textId="77777777" w:rsidR="00DB5D72" w:rsidRDefault="00DB5D72" w:rsidP="00DB5D72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Each </w:t>
      </w:r>
      <w:r>
        <w:rPr>
          <w:rFonts w:ascii="Arial" w:hAnsi="Arial" w:cs="Arial"/>
          <w:lang w:val="en-US"/>
        </w:rPr>
        <w:t xml:space="preserve">granted </w:t>
      </w:r>
      <w:r>
        <w:rPr>
          <w:rFonts w:ascii="Arial" w:hAnsi="Arial" w:cs="Arial"/>
          <w:lang w:val="en-GB"/>
        </w:rPr>
        <w:t xml:space="preserve">person is entitled to a fixed travel allowance which is determined by the European Commission to cover the travel cost from the </w:t>
      </w:r>
      <w:r>
        <w:rPr>
          <w:rFonts w:ascii="Arial" w:hAnsi="Arial" w:cs="Arial"/>
          <w:u w:val="single"/>
          <w:lang w:val="en-GB"/>
        </w:rPr>
        <w:t>place of employment</w:t>
      </w:r>
      <w:r>
        <w:rPr>
          <w:rFonts w:ascii="Arial" w:hAnsi="Arial" w:cs="Arial"/>
          <w:lang w:val="en-GB"/>
        </w:rPr>
        <w:t xml:space="preserve"> to the place of destination and vice versa. The calculation of the travel allowance is based on the linear distance between the </w:t>
      </w:r>
      <w:r>
        <w:rPr>
          <w:rFonts w:ascii="Arial" w:hAnsi="Arial" w:cs="Arial"/>
          <w:u w:val="single"/>
          <w:lang w:val="en-GB"/>
        </w:rPr>
        <w:t>place of employment</w:t>
      </w:r>
      <w:r>
        <w:rPr>
          <w:rFonts w:ascii="Arial" w:hAnsi="Arial" w:cs="Arial"/>
          <w:lang w:val="en-GB"/>
        </w:rPr>
        <w:t xml:space="preserve"> and the place of destination of the person travelling. To make this calculation, participants should access the European Commission’s distance calculator to be found </w:t>
      </w:r>
      <w:hyperlink r:id="rId5" w:history="1">
        <w:r>
          <w:rPr>
            <w:rStyle w:val="-"/>
            <w:rFonts w:ascii="Arial" w:hAnsi="Arial" w:cs="Arial"/>
            <w:lang w:val="en-GB"/>
          </w:rPr>
          <w:t>here</w:t>
        </w:r>
      </w:hyperlink>
      <w:r>
        <w:rPr>
          <w:rFonts w:ascii="Arial" w:hAnsi="Arial" w:cs="Arial"/>
          <w:lang w:val="en-GB"/>
        </w:rPr>
        <w:t>. The prices listed on the EC’s website are meant for return travels and not one way travels.</w:t>
      </w:r>
    </w:p>
    <w:p w14:paraId="3E726F3E" w14:textId="77777777" w:rsidR="00DB5D72" w:rsidRDefault="00DB5D72" w:rsidP="00DB5D72">
      <w:pPr>
        <w:jc w:val="both"/>
        <w:rPr>
          <w:rFonts w:ascii="Arial" w:hAnsi="Arial" w:cs="Arial"/>
          <w:lang w:val="en-GB"/>
        </w:rPr>
      </w:pPr>
    </w:p>
    <w:p w14:paraId="4722695A" w14:textId="77777777" w:rsidR="00DB5D72" w:rsidRDefault="00DB5D72" w:rsidP="00DB5D72">
      <w:pPr>
        <w:pStyle w:val="2"/>
        <w:numPr>
          <w:ilvl w:val="0"/>
          <w:numId w:val="1"/>
        </w:numPr>
        <w:rPr>
          <w:lang w:val="en-US"/>
        </w:rPr>
      </w:pPr>
      <w:bookmarkStart w:id="3" w:name="_Toc119071778"/>
      <w:bookmarkStart w:id="4" w:name="_Toc119074062"/>
      <w:r>
        <w:rPr>
          <w:lang w:val="en-US"/>
        </w:rPr>
        <w:t>Subsistence allowance</w:t>
      </w:r>
      <w:bookmarkEnd w:id="3"/>
      <w:bookmarkEnd w:id="4"/>
    </w:p>
    <w:p w14:paraId="0E3074A5" w14:textId="77777777" w:rsidR="00DB5D72" w:rsidRDefault="00DB5D72" w:rsidP="00DB5D72">
      <w:pPr>
        <w:jc w:val="both"/>
        <w:rPr>
          <w:rFonts w:ascii="Arial" w:hAnsi="Arial" w:cs="Arial"/>
          <w:lang w:val="en-US"/>
        </w:rPr>
      </w:pPr>
    </w:p>
    <w:p w14:paraId="73F79456" w14:textId="385FFD27" w:rsidR="00DB5D72" w:rsidRDefault="00DB5D72" w:rsidP="00DB5D72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subsistence allowance is based on a fixed cost, which was decided by project partners during the preparation of the project. </w:t>
      </w:r>
      <w:r>
        <w:rPr>
          <w:rFonts w:ascii="Arial" w:hAnsi="Arial" w:cs="Arial"/>
          <w:snapToGrid w:val="0"/>
          <w:color w:val="000000"/>
          <w:lang w:val="en-US"/>
        </w:rPr>
        <w:t xml:space="preserve">The subsistence allowance for granted persons (speakers and participants) </w:t>
      </w:r>
      <w:r>
        <w:rPr>
          <w:rFonts w:ascii="Arial" w:hAnsi="Arial" w:cs="Arial"/>
          <w:snapToGrid w:val="0"/>
          <w:color w:val="000000"/>
          <w:u w:val="single"/>
          <w:lang w:val="en-US"/>
        </w:rPr>
        <w:t>in seminars</w:t>
      </w:r>
      <w:r>
        <w:rPr>
          <w:rFonts w:ascii="Arial" w:hAnsi="Arial" w:cs="Arial"/>
          <w:snapToGrid w:val="0"/>
          <w:color w:val="000000"/>
          <w:lang w:val="en-US"/>
        </w:rPr>
        <w:t xml:space="preserve"> will consist of a common per diem amount of 150 EUR x 2 days = 300 EUR, regardless of the country where the seminar takes place.</w:t>
      </w:r>
    </w:p>
    <w:p w14:paraId="7C02A27F" w14:textId="77777777" w:rsidR="00DB5D72" w:rsidRDefault="00DB5D72" w:rsidP="00DB5D72">
      <w:pPr>
        <w:rPr>
          <w:lang w:val="en-US"/>
        </w:rPr>
      </w:pPr>
    </w:p>
    <w:p w14:paraId="5E3AF4AF" w14:textId="77777777" w:rsidR="009471F9" w:rsidRPr="00DB5D72" w:rsidRDefault="009471F9">
      <w:pPr>
        <w:rPr>
          <w:lang w:val="en-US"/>
        </w:rPr>
      </w:pPr>
    </w:p>
    <w:sectPr w:rsidR="009471F9" w:rsidRPr="00DB5D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577"/>
    <w:multiLevelType w:val="hybridMultilevel"/>
    <w:tmpl w:val="1A6E431A"/>
    <w:lvl w:ilvl="0" w:tplc="4796B0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B"/>
    <w:rsid w:val="00343131"/>
    <w:rsid w:val="009471F9"/>
    <w:rsid w:val="00B422E1"/>
    <w:rsid w:val="00C9544B"/>
    <w:rsid w:val="00DB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0068"/>
  <w15:chartTrackingRefBased/>
  <w15:docId w15:val="{6BB3C12A-A82A-4077-BB3F-FDDA3D5F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D72"/>
    <w:pPr>
      <w:spacing w:line="256" w:lineRule="auto"/>
    </w:pPr>
  </w:style>
  <w:style w:type="paragraph" w:styleId="2">
    <w:name w:val="heading 2"/>
    <w:basedOn w:val="a"/>
    <w:link w:val="2Char"/>
    <w:uiPriority w:val="9"/>
    <w:semiHidden/>
    <w:unhideWhenUsed/>
    <w:qFormat/>
    <w:rsid w:val="00DB5D72"/>
    <w:pPr>
      <w:keepNext/>
      <w:spacing w:before="40" w:after="0" w:line="240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DB5D72"/>
    <w:rPr>
      <w:rFonts w:ascii="Calibri Light" w:eastAsia="Times New Roman" w:hAnsi="Calibri Light" w:cs="Calibri Light"/>
      <w:color w:val="2E74B5"/>
      <w:sz w:val="26"/>
      <w:szCs w:val="26"/>
    </w:rPr>
  </w:style>
  <w:style w:type="character" w:styleId="-">
    <w:name w:val="Hyperlink"/>
    <w:basedOn w:val="a0"/>
    <w:uiPriority w:val="99"/>
    <w:semiHidden/>
    <w:unhideWhenUsed/>
    <w:rsid w:val="00DB5D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.europa.eu/info/funding-tenders/procedures-guidelines-tenders/information-contractors-and-beneficiaries/calculate-unit-costs-eligible-travel-costs_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Τσίρη Αναστασία</dc:creator>
  <cp:keywords/>
  <dc:description/>
  <cp:lastModifiedBy>User</cp:lastModifiedBy>
  <cp:revision>2</cp:revision>
  <dcterms:created xsi:type="dcterms:W3CDTF">2023-01-20T16:47:00Z</dcterms:created>
  <dcterms:modified xsi:type="dcterms:W3CDTF">2023-01-20T16:47:00Z</dcterms:modified>
</cp:coreProperties>
</file>