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A51F2" w14:textId="77777777" w:rsidR="00602444" w:rsidRPr="00A72FA5" w:rsidRDefault="00940FC0" w:rsidP="00A72FA5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bookmarkStart w:id="0" w:name="_GoBack"/>
      <w:bookmarkEnd w:id="0"/>
      <w:r w:rsidRPr="00A72FA5">
        <w:rPr>
          <w:rFonts w:ascii="Georgia" w:hAnsi="Georgia"/>
          <w:sz w:val="22"/>
          <w:szCs w:val="22"/>
        </w:rPr>
        <w:t>Συνεδρίαση</w:t>
      </w:r>
      <w:r w:rsidRPr="00A72FA5">
        <w:rPr>
          <w:rFonts w:ascii="Georgia" w:hAnsi="Georgia"/>
          <w:sz w:val="22"/>
          <w:szCs w:val="22"/>
          <w:lang w:val="en-US"/>
        </w:rPr>
        <w:t xml:space="preserve"> </w:t>
      </w:r>
      <w:r w:rsidRPr="00A72FA5">
        <w:rPr>
          <w:rFonts w:ascii="Georgia" w:hAnsi="Georgia"/>
          <w:sz w:val="22"/>
          <w:szCs w:val="22"/>
        </w:rPr>
        <w:t>της</w:t>
      </w:r>
      <w:r w:rsidRPr="00A72FA5">
        <w:rPr>
          <w:rFonts w:ascii="Georgia" w:hAnsi="Georgia"/>
          <w:sz w:val="22"/>
          <w:szCs w:val="22"/>
          <w:lang w:val="en-US"/>
        </w:rPr>
        <w:t xml:space="preserve"> Criminal committee </w:t>
      </w:r>
      <w:r w:rsidRPr="00A72FA5">
        <w:rPr>
          <w:rFonts w:ascii="Georgia" w:hAnsi="Georgia"/>
          <w:sz w:val="22"/>
          <w:szCs w:val="22"/>
        </w:rPr>
        <w:t>της</w:t>
      </w:r>
      <w:r w:rsidRPr="00A72FA5">
        <w:rPr>
          <w:rFonts w:ascii="Georgia" w:hAnsi="Georgia"/>
          <w:sz w:val="22"/>
          <w:szCs w:val="22"/>
          <w:lang w:val="en-US"/>
        </w:rPr>
        <w:t xml:space="preserve"> CCBE – 26.6.2021</w:t>
      </w:r>
    </w:p>
    <w:p w14:paraId="2C367CE5" w14:textId="77777777" w:rsidR="00940FC0" w:rsidRPr="00A72FA5" w:rsidRDefault="00940FC0" w:rsidP="00A72FA5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</w:p>
    <w:p w14:paraId="416217B6" w14:textId="77777777" w:rsidR="00940FC0" w:rsidRPr="00A72FA5" w:rsidRDefault="00940FC0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>Τον ΔΣΑ εκπροσώπησε το μέλος της Επιτροπής, Γεώργιος Πυρομάλλης</w:t>
      </w:r>
    </w:p>
    <w:p w14:paraId="6B3475A2" w14:textId="77777777" w:rsidR="00940FC0" w:rsidRPr="00A72FA5" w:rsidRDefault="00940FC0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5691C3DB" w14:textId="77777777" w:rsidR="00940FC0" w:rsidRPr="00A72FA5" w:rsidRDefault="00940FC0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 xml:space="preserve">Επ’ αφορμή της ανάληψης της Προεδρίας της ΕΕ από την Σλοβενία είχε προσκληθεί η </w:t>
      </w:r>
      <w:proofErr w:type="spellStart"/>
      <w:r w:rsidRPr="00A72FA5">
        <w:rPr>
          <w:rFonts w:ascii="Georgia" w:hAnsi="Georgia"/>
          <w:sz w:val="22"/>
          <w:szCs w:val="22"/>
          <w:lang w:val="en-US"/>
        </w:rPr>
        <w:t>Zoja</w:t>
      </w:r>
      <w:proofErr w:type="spellEnd"/>
      <w:r w:rsidRPr="00A72FA5">
        <w:rPr>
          <w:rFonts w:ascii="Georgia" w:hAnsi="Georgia"/>
          <w:sz w:val="22"/>
          <w:szCs w:val="22"/>
        </w:rPr>
        <w:t xml:space="preserve"> </w:t>
      </w:r>
      <w:proofErr w:type="spellStart"/>
      <w:r w:rsidRPr="00A72FA5">
        <w:rPr>
          <w:rFonts w:ascii="Georgia" w:hAnsi="Georgia"/>
          <w:sz w:val="22"/>
          <w:szCs w:val="22"/>
          <w:lang w:val="en-US"/>
        </w:rPr>
        <w:t>Bajzelj</w:t>
      </w:r>
      <w:proofErr w:type="spellEnd"/>
      <w:r w:rsidRPr="00A72FA5">
        <w:rPr>
          <w:rFonts w:ascii="Georgia" w:hAnsi="Georgia"/>
          <w:sz w:val="22"/>
          <w:szCs w:val="22"/>
        </w:rPr>
        <w:t>, η οποία έκανε μία παρουσίαση των εκδηλώσεων και συναντήσεων που έχουν προγραμματισθεί από την Σλοβεν</w:t>
      </w:r>
      <w:r w:rsidR="001374C1" w:rsidRPr="00A72FA5">
        <w:rPr>
          <w:rFonts w:ascii="Georgia" w:hAnsi="Georgia"/>
          <w:sz w:val="22"/>
          <w:szCs w:val="22"/>
        </w:rPr>
        <w:t>ία στον τομέα της δικαστικής συνεργασίας.</w:t>
      </w:r>
    </w:p>
    <w:p w14:paraId="31139A14" w14:textId="77777777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 xml:space="preserve">Εκτέθηκαν οι προτεραιότητες της Σλοβενικής Προεδρίας με επίκεντρο την Ποινική Δικαιοσύνη, τα θεμελιώδη Δικαιώματα και την εφαρμογή του δικαίου στην ψηφιακή εποχή. </w:t>
      </w:r>
    </w:p>
    <w:p w14:paraId="580AABDC" w14:textId="77777777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 xml:space="preserve">Οι επιπτώσεις από την επέλαση της πανδημίας είναι ορατές στον τομέα της ποινικής δικαιοσύνης και η συρρίκνωση των θεμελιωδών δικαιωμάτων μία πραγματικότητα. </w:t>
      </w:r>
    </w:p>
    <w:p w14:paraId="2C6FF269" w14:textId="77777777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5DB377AA" w14:textId="77777777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4902A693" w14:textId="6718EA52" w:rsidR="001374C1" w:rsidRPr="00096F04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72FA5">
        <w:rPr>
          <w:rFonts w:ascii="Georgia" w:hAnsi="Georgia"/>
          <w:sz w:val="22"/>
          <w:szCs w:val="22"/>
        </w:rPr>
        <w:t>Στην</w:t>
      </w:r>
      <w:r w:rsidRPr="00C5700C">
        <w:rPr>
          <w:rFonts w:ascii="Georgia" w:hAnsi="Georgia"/>
          <w:sz w:val="22"/>
          <w:szCs w:val="22"/>
          <w:lang w:val="en-US"/>
        </w:rPr>
        <w:t xml:space="preserve"> </w:t>
      </w:r>
      <w:r w:rsidRPr="00A72FA5">
        <w:rPr>
          <w:rFonts w:ascii="Georgia" w:hAnsi="Georgia"/>
          <w:sz w:val="22"/>
          <w:szCs w:val="22"/>
        </w:rPr>
        <w:t>συνέχεια</w:t>
      </w:r>
      <w:r w:rsidRPr="00C5700C">
        <w:rPr>
          <w:rFonts w:ascii="Georgia" w:hAnsi="Georgia"/>
          <w:sz w:val="22"/>
          <w:szCs w:val="22"/>
          <w:lang w:val="en-US"/>
        </w:rPr>
        <w:t xml:space="preserve"> </w:t>
      </w:r>
      <w:r w:rsidRPr="00A72FA5">
        <w:rPr>
          <w:rFonts w:ascii="Georgia" w:hAnsi="Georgia"/>
          <w:sz w:val="22"/>
          <w:szCs w:val="22"/>
        </w:rPr>
        <w:t>είχε</w:t>
      </w:r>
      <w:r w:rsidRPr="00C5700C">
        <w:rPr>
          <w:rFonts w:ascii="Georgia" w:hAnsi="Georgia"/>
          <w:sz w:val="22"/>
          <w:szCs w:val="22"/>
          <w:lang w:val="en-US"/>
        </w:rPr>
        <w:t xml:space="preserve"> </w:t>
      </w:r>
      <w:r w:rsidRPr="00A72FA5">
        <w:rPr>
          <w:rFonts w:ascii="Georgia" w:hAnsi="Georgia"/>
          <w:sz w:val="22"/>
          <w:szCs w:val="22"/>
        </w:rPr>
        <w:t>προσκληθεί</w:t>
      </w:r>
      <w:r w:rsidRPr="00C5700C">
        <w:rPr>
          <w:rFonts w:ascii="Georgia" w:hAnsi="Georgia"/>
          <w:sz w:val="22"/>
          <w:szCs w:val="22"/>
          <w:lang w:val="en-US"/>
        </w:rPr>
        <w:t xml:space="preserve"> </w:t>
      </w:r>
      <w:r w:rsidRPr="00A72FA5">
        <w:rPr>
          <w:rFonts w:ascii="Georgia" w:hAnsi="Georgia"/>
          <w:sz w:val="22"/>
          <w:szCs w:val="22"/>
        </w:rPr>
        <w:t>ο</w:t>
      </w:r>
      <w:r w:rsidRPr="00C5700C">
        <w:rPr>
          <w:rFonts w:ascii="Georgia" w:hAnsi="Georgia"/>
          <w:sz w:val="22"/>
          <w:szCs w:val="22"/>
          <w:lang w:val="en-US"/>
        </w:rPr>
        <w:t xml:space="preserve"> </w:t>
      </w:r>
      <w:r w:rsidR="00FF7EB7" w:rsidRPr="00A72FA5">
        <w:rPr>
          <w:rFonts w:ascii="Georgia" w:hAnsi="Georgia"/>
          <w:sz w:val="22"/>
          <w:szCs w:val="22"/>
          <w:lang w:val="en-US"/>
        </w:rPr>
        <w:t>M</w:t>
      </w:r>
      <w:r w:rsidR="00096F04">
        <w:rPr>
          <w:rFonts w:ascii="Georgia" w:hAnsi="Georgia"/>
          <w:sz w:val="22"/>
          <w:szCs w:val="22"/>
          <w:lang w:val="en-US"/>
        </w:rPr>
        <w:t>arco</w:t>
      </w:r>
      <w:r w:rsidR="00FF7EB7" w:rsidRPr="00C5700C">
        <w:rPr>
          <w:rFonts w:ascii="Georgia" w:hAnsi="Georgia"/>
          <w:sz w:val="22"/>
          <w:szCs w:val="22"/>
          <w:lang w:val="en-US"/>
        </w:rPr>
        <w:t xml:space="preserve"> </w:t>
      </w:r>
      <w:r w:rsidR="00FF7EB7" w:rsidRPr="00A72FA5">
        <w:rPr>
          <w:rFonts w:ascii="Georgia" w:hAnsi="Georgia"/>
          <w:sz w:val="22"/>
          <w:szCs w:val="22"/>
          <w:lang w:val="en-US"/>
        </w:rPr>
        <w:t>Stefan</w:t>
      </w:r>
      <w:r w:rsidRPr="00C5700C">
        <w:rPr>
          <w:rFonts w:ascii="Georgia" w:hAnsi="Georgia"/>
          <w:sz w:val="22"/>
          <w:szCs w:val="22"/>
          <w:lang w:val="en-US"/>
        </w:rPr>
        <w:t xml:space="preserve">, </w:t>
      </w:r>
      <w:r w:rsidRPr="00A72FA5">
        <w:rPr>
          <w:rFonts w:ascii="Georgia" w:hAnsi="Georgia"/>
          <w:sz w:val="22"/>
          <w:szCs w:val="22"/>
        </w:rPr>
        <w:t>ένας</w:t>
      </w:r>
      <w:r w:rsidRPr="00096F04">
        <w:rPr>
          <w:rFonts w:ascii="Georgia" w:hAnsi="Georgia"/>
          <w:sz w:val="22"/>
          <w:szCs w:val="22"/>
          <w:lang w:val="en-US"/>
        </w:rPr>
        <w:t xml:space="preserve"> </w:t>
      </w:r>
      <w:r w:rsidRPr="00A72FA5">
        <w:rPr>
          <w:rFonts w:ascii="Georgia" w:hAnsi="Georgia"/>
          <w:sz w:val="22"/>
          <w:szCs w:val="22"/>
        </w:rPr>
        <w:t>από</w:t>
      </w:r>
      <w:r w:rsidRPr="00096F04">
        <w:rPr>
          <w:rFonts w:ascii="Georgia" w:hAnsi="Georgia"/>
          <w:sz w:val="22"/>
          <w:szCs w:val="22"/>
          <w:lang w:val="en-US"/>
        </w:rPr>
        <w:t xml:space="preserve"> </w:t>
      </w:r>
      <w:r w:rsidRPr="00A72FA5">
        <w:rPr>
          <w:rFonts w:ascii="Georgia" w:hAnsi="Georgia"/>
          <w:sz w:val="22"/>
          <w:szCs w:val="22"/>
        </w:rPr>
        <w:t>τους</w:t>
      </w:r>
      <w:r w:rsidRPr="00096F04">
        <w:rPr>
          <w:rFonts w:ascii="Georgia" w:hAnsi="Georgia"/>
          <w:sz w:val="22"/>
          <w:szCs w:val="22"/>
          <w:lang w:val="en-US"/>
        </w:rPr>
        <w:t xml:space="preserve"> </w:t>
      </w:r>
      <w:r w:rsidRPr="00A72FA5">
        <w:rPr>
          <w:rFonts w:ascii="Georgia" w:hAnsi="Georgia"/>
          <w:sz w:val="22"/>
          <w:szCs w:val="22"/>
        </w:rPr>
        <w:t>συ</w:t>
      </w:r>
      <w:r w:rsidR="00C5700C">
        <w:rPr>
          <w:rFonts w:ascii="Georgia" w:hAnsi="Georgia"/>
          <w:sz w:val="22"/>
          <w:szCs w:val="22"/>
        </w:rPr>
        <w:t>ντάκτες</w:t>
      </w:r>
      <w:r w:rsidR="00096F04" w:rsidRPr="00096F04">
        <w:rPr>
          <w:rFonts w:ascii="Georgia" w:hAnsi="Georgia"/>
          <w:sz w:val="22"/>
          <w:szCs w:val="22"/>
          <w:lang w:val="en-US"/>
        </w:rPr>
        <w:t xml:space="preserve"> </w:t>
      </w:r>
      <w:r w:rsidR="00096F04">
        <w:rPr>
          <w:rFonts w:ascii="Georgia" w:hAnsi="Georgia"/>
          <w:sz w:val="22"/>
          <w:szCs w:val="22"/>
        </w:rPr>
        <w:t>της</w:t>
      </w:r>
      <w:r w:rsidR="00096F04" w:rsidRPr="00096F04">
        <w:rPr>
          <w:rFonts w:ascii="Georgia" w:hAnsi="Georgia"/>
          <w:sz w:val="22"/>
          <w:szCs w:val="22"/>
          <w:lang w:val="en-US"/>
        </w:rPr>
        <w:t xml:space="preserve"> </w:t>
      </w:r>
      <w:r w:rsidR="00096F04">
        <w:rPr>
          <w:rFonts w:ascii="Georgia" w:hAnsi="Georgia"/>
          <w:sz w:val="22"/>
          <w:szCs w:val="22"/>
        </w:rPr>
        <w:t>εκθέσεως</w:t>
      </w:r>
      <w:r w:rsidR="00096F04" w:rsidRPr="00096F04">
        <w:rPr>
          <w:rFonts w:ascii="Georgia" w:hAnsi="Georgia"/>
          <w:sz w:val="22"/>
          <w:szCs w:val="22"/>
          <w:lang w:val="en-US"/>
        </w:rPr>
        <w:t xml:space="preserve"> “Criminal Justice, Fundamental Rights, and the Rule of law in the Digital Age”,</w:t>
      </w:r>
    </w:p>
    <w:p w14:paraId="05BD2BE0" w14:textId="77777777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>Στην ιδιαιτέρως ενδιαφέρουσα παρουσίασή του θίχθηκαν τα ακόλουθα ζητήματα:</w:t>
      </w:r>
    </w:p>
    <w:p w14:paraId="4548D504" w14:textId="77777777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1620CD7A" w14:textId="152888B3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 xml:space="preserve">(α) </w:t>
      </w:r>
      <w:r w:rsidR="00A72FA5">
        <w:rPr>
          <w:rFonts w:ascii="Georgia" w:hAnsi="Georgia"/>
          <w:sz w:val="22"/>
          <w:szCs w:val="22"/>
        </w:rPr>
        <w:t xml:space="preserve">Εν </w:t>
      </w:r>
      <w:proofErr w:type="spellStart"/>
      <w:r w:rsidR="00A72FA5">
        <w:rPr>
          <w:rFonts w:ascii="Georgia" w:hAnsi="Georgia"/>
          <w:sz w:val="22"/>
          <w:szCs w:val="22"/>
        </w:rPr>
        <w:t>σχέσει</w:t>
      </w:r>
      <w:proofErr w:type="spellEnd"/>
      <w:r w:rsidR="00A72FA5">
        <w:rPr>
          <w:rFonts w:ascii="Georgia" w:hAnsi="Georgia"/>
          <w:sz w:val="22"/>
          <w:szCs w:val="22"/>
        </w:rPr>
        <w:t xml:space="preserve"> προς το</w:t>
      </w:r>
      <w:r w:rsidRPr="00A72FA5">
        <w:rPr>
          <w:rFonts w:ascii="Georgia" w:hAnsi="Georgia"/>
          <w:sz w:val="22"/>
          <w:szCs w:val="22"/>
        </w:rPr>
        <w:t xml:space="preserve"> δικαίωμα της προσβάσεως σε δικηγόρο</w:t>
      </w:r>
      <w:r w:rsidR="00A72FA5">
        <w:rPr>
          <w:rFonts w:ascii="Georgia" w:hAnsi="Georgia"/>
          <w:sz w:val="22"/>
          <w:szCs w:val="22"/>
        </w:rPr>
        <w:t xml:space="preserve">, επισημάνθηκε ότι </w:t>
      </w:r>
      <w:r w:rsidRPr="00A72FA5">
        <w:rPr>
          <w:rFonts w:ascii="Georgia" w:hAnsi="Georgia"/>
          <w:sz w:val="22"/>
          <w:szCs w:val="22"/>
        </w:rPr>
        <w:t>η ελαχιστοποίηση ή</w:t>
      </w:r>
      <w:r w:rsidR="00E97D5A" w:rsidRPr="00A72FA5">
        <w:rPr>
          <w:rFonts w:ascii="Georgia" w:hAnsi="Georgia"/>
          <w:sz w:val="22"/>
          <w:szCs w:val="22"/>
        </w:rPr>
        <w:t xml:space="preserve"> και πλήρης </w:t>
      </w:r>
      <w:r w:rsidRPr="00A72FA5">
        <w:rPr>
          <w:rFonts w:ascii="Georgia" w:hAnsi="Georgia"/>
          <w:sz w:val="22"/>
          <w:szCs w:val="22"/>
        </w:rPr>
        <w:t xml:space="preserve"> </w:t>
      </w:r>
      <w:r w:rsidR="00E97D5A" w:rsidRPr="00A72FA5">
        <w:rPr>
          <w:rFonts w:ascii="Georgia" w:hAnsi="Georgia"/>
          <w:sz w:val="22"/>
          <w:szCs w:val="22"/>
        </w:rPr>
        <w:t xml:space="preserve">αδυναμία </w:t>
      </w:r>
      <w:r w:rsidRPr="00A72FA5">
        <w:rPr>
          <w:rFonts w:ascii="Georgia" w:hAnsi="Georgia"/>
          <w:sz w:val="22"/>
          <w:szCs w:val="22"/>
        </w:rPr>
        <w:t xml:space="preserve">της φυσικής παρουσίας στις ποινικές διαδικασίες λόγω του </w:t>
      </w:r>
      <w:r w:rsidR="00E97D5A" w:rsidRPr="00A72FA5">
        <w:rPr>
          <w:rFonts w:ascii="Georgia" w:hAnsi="Georgia"/>
          <w:sz w:val="22"/>
          <w:szCs w:val="22"/>
          <w:lang w:val="en-US"/>
        </w:rPr>
        <w:t>Covid</w:t>
      </w:r>
      <w:r w:rsidR="00E97D5A" w:rsidRPr="00A72FA5">
        <w:rPr>
          <w:rFonts w:ascii="Georgia" w:hAnsi="Georgia"/>
          <w:sz w:val="22"/>
          <w:szCs w:val="22"/>
        </w:rPr>
        <w:t xml:space="preserve">-19, έχει αναμφίβολα επηρεάσει την δυνατότητα της αποτελεσματικής πρόσβασης και συνεργασίας με δικηγόρο. Η παροχή δυνατότητας (όπου υπάρχει) επικοινωνίας με τεχνικά μέσα, σαφώς δεν υποκαθιστά την φυσική παρουσία και επικοινωνία, γεννά δε </w:t>
      </w:r>
      <w:r w:rsidR="00591760" w:rsidRPr="00A72FA5">
        <w:rPr>
          <w:rFonts w:ascii="Georgia" w:hAnsi="Georgia"/>
          <w:sz w:val="22"/>
          <w:szCs w:val="22"/>
        </w:rPr>
        <w:t>και αυτονόητα ζητήματα ασφάλειας της επικοινωνίας.</w:t>
      </w:r>
    </w:p>
    <w:p w14:paraId="03777EB1" w14:textId="77777777" w:rsidR="00591760" w:rsidRPr="00A72FA5" w:rsidRDefault="00591760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1A43F6B6" w14:textId="77777777" w:rsidR="00591760" w:rsidRPr="00A72FA5" w:rsidRDefault="00591760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 xml:space="preserve">(β) Τα δικαιώματα της </w:t>
      </w:r>
      <w:proofErr w:type="spellStart"/>
      <w:r w:rsidRPr="00A72FA5">
        <w:rPr>
          <w:rFonts w:ascii="Georgia" w:hAnsi="Georgia"/>
          <w:sz w:val="22"/>
          <w:szCs w:val="22"/>
        </w:rPr>
        <w:t>ιδιωτικότητας</w:t>
      </w:r>
      <w:proofErr w:type="spellEnd"/>
      <w:r w:rsidRPr="00A72FA5">
        <w:rPr>
          <w:rFonts w:ascii="Georgia" w:hAnsi="Georgia"/>
          <w:sz w:val="22"/>
          <w:szCs w:val="22"/>
        </w:rPr>
        <w:t xml:space="preserve"> και της προστασίας των δεδομένων δοκιμάζονται περαιτέρω λόγω της απουσίας κατάλληλης τεχνικής και νομικής διασφαλίσεως.</w:t>
      </w:r>
    </w:p>
    <w:p w14:paraId="3C5C769D" w14:textId="77777777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423F3E5A" w14:textId="77777777" w:rsidR="006D1075" w:rsidRPr="00A72FA5" w:rsidRDefault="00591760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lastRenderedPageBreak/>
        <w:t>(γ) Η</w:t>
      </w:r>
      <w:r w:rsidR="006D1075" w:rsidRPr="00A72FA5">
        <w:rPr>
          <w:rFonts w:ascii="Georgia" w:hAnsi="Georgia"/>
          <w:sz w:val="22"/>
          <w:szCs w:val="22"/>
        </w:rPr>
        <w:t xml:space="preserve"> φυσική παρουσία στις ποινικές δίκες έχει πρωταρχική σημασία, με αποτέλεσμα η σχετική αδυναμία να επηρεάζει την ποιότητα απονομής της δικαιοσύνης.</w:t>
      </w:r>
    </w:p>
    <w:p w14:paraId="0F47C9F5" w14:textId="77777777" w:rsidR="006D1075" w:rsidRPr="00A72FA5" w:rsidRDefault="006D1075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501B6583" w14:textId="77777777" w:rsidR="00FF7EB7" w:rsidRPr="00A72FA5" w:rsidRDefault="006D1075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 xml:space="preserve">(δ) Η αδυναμία φυσικής παρουσίας των δικηγόρων υποβαθμίζει ουσιωδώς την ποιότητα νομικής βοήθειας ή και αυτήν ακόμη τη δυνατότητα </w:t>
      </w:r>
      <w:r w:rsidR="00FF7EB7" w:rsidRPr="00A72FA5">
        <w:rPr>
          <w:rFonts w:ascii="Georgia" w:hAnsi="Georgia"/>
          <w:sz w:val="22"/>
          <w:szCs w:val="22"/>
        </w:rPr>
        <w:t xml:space="preserve">αποτελεσματικής </w:t>
      </w:r>
      <w:r w:rsidRPr="00A72FA5">
        <w:rPr>
          <w:rFonts w:ascii="Georgia" w:hAnsi="Georgia"/>
          <w:sz w:val="22"/>
          <w:szCs w:val="22"/>
        </w:rPr>
        <w:t xml:space="preserve">παροχής </w:t>
      </w:r>
      <w:r w:rsidR="00D80C04" w:rsidRPr="00A72FA5">
        <w:rPr>
          <w:rFonts w:ascii="Georgia" w:hAnsi="Georgia"/>
          <w:sz w:val="22"/>
          <w:szCs w:val="22"/>
        </w:rPr>
        <w:t xml:space="preserve">της </w:t>
      </w:r>
      <w:r w:rsidR="00FF7EB7" w:rsidRPr="00A72FA5">
        <w:rPr>
          <w:rFonts w:ascii="Georgia" w:hAnsi="Georgia"/>
          <w:sz w:val="22"/>
          <w:szCs w:val="22"/>
        </w:rPr>
        <w:t>σε ανθρώπους που την έχουν ανάγκη και την δικαιούνται.</w:t>
      </w:r>
    </w:p>
    <w:p w14:paraId="4612448E" w14:textId="77777777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45DCDFFD" w14:textId="6681C836" w:rsidR="001374C1" w:rsidRPr="00A72FA5" w:rsidRDefault="00D80C04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 xml:space="preserve">(ε) </w:t>
      </w:r>
      <w:r w:rsidR="00A72FA5">
        <w:rPr>
          <w:rFonts w:ascii="Georgia" w:hAnsi="Georgia"/>
          <w:sz w:val="22"/>
          <w:szCs w:val="22"/>
        </w:rPr>
        <w:t>Διαπιστώθηκε ότι ε</w:t>
      </w:r>
      <w:r w:rsidRPr="00A72FA5">
        <w:rPr>
          <w:rFonts w:ascii="Georgia" w:hAnsi="Georgia"/>
          <w:sz w:val="22"/>
          <w:szCs w:val="22"/>
        </w:rPr>
        <w:t xml:space="preserve">ίναι απαραίτητη η πρόβλεψη </w:t>
      </w:r>
      <w:proofErr w:type="spellStart"/>
      <w:r w:rsidRPr="00A72FA5">
        <w:rPr>
          <w:rFonts w:ascii="Georgia" w:hAnsi="Georgia"/>
          <w:sz w:val="22"/>
          <w:szCs w:val="22"/>
        </w:rPr>
        <w:t>αποκαταστατικών</w:t>
      </w:r>
      <w:proofErr w:type="spellEnd"/>
      <w:r w:rsidRPr="00A72FA5">
        <w:rPr>
          <w:rFonts w:ascii="Georgia" w:hAnsi="Georgia"/>
          <w:sz w:val="22"/>
          <w:szCs w:val="22"/>
        </w:rPr>
        <w:t xml:space="preserve"> μέτρων ως αντιστάθμισμα στην έλλειψη της φυσικής παρουσίας. </w:t>
      </w:r>
    </w:p>
    <w:p w14:paraId="4589D609" w14:textId="77777777" w:rsidR="00D80C04" w:rsidRPr="00A72FA5" w:rsidRDefault="00D80C04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53E4EB0A" w14:textId="77777777" w:rsidR="00D80C04" w:rsidRPr="00A72FA5" w:rsidRDefault="00D80C04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>(</w:t>
      </w:r>
      <w:proofErr w:type="spellStart"/>
      <w:r w:rsidRPr="00A72FA5">
        <w:rPr>
          <w:rFonts w:ascii="Georgia" w:hAnsi="Georgia"/>
          <w:sz w:val="22"/>
          <w:szCs w:val="22"/>
        </w:rPr>
        <w:t>στ</w:t>
      </w:r>
      <w:proofErr w:type="spellEnd"/>
      <w:r w:rsidRPr="00A72FA5">
        <w:rPr>
          <w:rFonts w:ascii="Georgia" w:hAnsi="Georgia"/>
          <w:sz w:val="22"/>
          <w:szCs w:val="22"/>
        </w:rPr>
        <w:t xml:space="preserve">) Η ποσοτική προσέγγιση της ποινικής δικαιοσύνης υπογραμμίζει την ανάγκη για </w:t>
      </w:r>
      <w:proofErr w:type="spellStart"/>
      <w:r w:rsidRPr="00A72FA5">
        <w:rPr>
          <w:rFonts w:ascii="Georgia" w:hAnsi="Georgia"/>
          <w:sz w:val="22"/>
          <w:szCs w:val="22"/>
        </w:rPr>
        <w:t>δικαιότητα</w:t>
      </w:r>
      <w:proofErr w:type="spellEnd"/>
      <w:r w:rsidRPr="00A72FA5">
        <w:rPr>
          <w:rFonts w:ascii="Georgia" w:hAnsi="Georgia"/>
          <w:sz w:val="22"/>
          <w:szCs w:val="22"/>
        </w:rPr>
        <w:t xml:space="preserve"> της διαδικασίας και ισότητα των όπλων, για την τήρηση του τεκμηρίου της αθωότητας, για την αποφυγή διακριτικής συμπεριφοράς και για την αποτελεσματική εποπτεία της απονομής της δικαιοσύνης, </w:t>
      </w:r>
    </w:p>
    <w:p w14:paraId="1019BB53" w14:textId="77777777" w:rsidR="00D80C04" w:rsidRPr="00A72FA5" w:rsidRDefault="00D80C04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463406B7" w14:textId="0244D4EC" w:rsidR="00D80C04" w:rsidRPr="00A72FA5" w:rsidRDefault="00D80C04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 xml:space="preserve">(ζ) Τα δεδομένα που διαμορφώθηκαν λόγω της πανδημίας, επιβάλλουν ως απόλυτη προτεραιότητα την </w:t>
      </w:r>
      <w:proofErr w:type="spellStart"/>
      <w:r w:rsidRPr="00A72FA5">
        <w:rPr>
          <w:rFonts w:ascii="Georgia" w:hAnsi="Georgia"/>
          <w:sz w:val="22"/>
          <w:szCs w:val="22"/>
        </w:rPr>
        <w:t>ψηφιοποίηση</w:t>
      </w:r>
      <w:proofErr w:type="spellEnd"/>
      <w:r w:rsidRPr="00A72FA5">
        <w:rPr>
          <w:rFonts w:ascii="Georgia" w:hAnsi="Georgia"/>
          <w:sz w:val="22"/>
          <w:szCs w:val="22"/>
        </w:rPr>
        <w:t xml:space="preserve"> της ποινικής δικαιοσύνης. Δεν θα πρέπει, ωστόσο, να παραγνωρίζεται ότι η τεχνολογία δεν φτιάχτηκε για την ποινική δικαιοσύνη, με αποτέλεσμα να μην γνωρίζουμε πως λειτουργήσει η μετάβαση στη νέα ψηφιακή εποχή (ιδίως στην περίπτωση της τεχνητής νοημοσύνης). </w:t>
      </w:r>
      <w:r w:rsidR="00922882" w:rsidRPr="00A72FA5">
        <w:rPr>
          <w:rFonts w:ascii="Georgia" w:hAnsi="Georgia"/>
          <w:sz w:val="22"/>
          <w:szCs w:val="22"/>
        </w:rPr>
        <w:t xml:space="preserve">Από την άλλη πλευρά, η εφαρμογή της </w:t>
      </w:r>
      <w:r w:rsidR="00A72FA5">
        <w:rPr>
          <w:rFonts w:ascii="Georgia" w:hAnsi="Georgia"/>
          <w:sz w:val="22"/>
          <w:szCs w:val="22"/>
        </w:rPr>
        <w:t>τεχνολογίας υπήρξε βοηθητική, όπως π.χ. στη δυνατότητα παροχής εξ αποστάσεως διερμηνεία σε κατηγορουμένους, οι οποίοι δεν ομιλούν και δεν αντιλαμβάνονται την ελληνική γλώσσα.</w:t>
      </w:r>
    </w:p>
    <w:p w14:paraId="54F270B9" w14:textId="77777777" w:rsidR="00D80C04" w:rsidRPr="00A72FA5" w:rsidRDefault="00D80C04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73DB45AA" w14:textId="44291BAD" w:rsidR="00922882" w:rsidRPr="00A72FA5" w:rsidRDefault="00922882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72FA5">
        <w:rPr>
          <w:rFonts w:ascii="Georgia" w:hAnsi="Georgia"/>
          <w:sz w:val="22"/>
          <w:szCs w:val="22"/>
        </w:rPr>
        <w:t>(η) Η πρόοδος της τεχνητής νοημοσύνης είναι δελεαστική για τις αρχές, η εφαρμογή της ωστόσο θα πρέπει να έχει ως όριο τα θεμελιώδη δικαιώματα</w:t>
      </w:r>
      <w:r w:rsidR="00A72FA5">
        <w:rPr>
          <w:rFonts w:ascii="Georgia" w:hAnsi="Georgia"/>
          <w:sz w:val="22"/>
          <w:szCs w:val="22"/>
        </w:rPr>
        <w:t xml:space="preserve"> των κατηγορουμένων</w:t>
      </w:r>
      <w:r w:rsidRPr="00A72FA5">
        <w:rPr>
          <w:rFonts w:ascii="Georgia" w:hAnsi="Georgia"/>
          <w:sz w:val="22"/>
          <w:szCs w:val="22"/>
        </w:rPr>
        <w:t>.</w:t>
      </w:r>
    </w:p>
    <w:p w14:paraId="3E0C9081" w14:textId="77777777" w:rsidR="00922882" w:rsidRPr="00A72FA5" w:rsidRDefault="00922882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0310878C" w14:textId="337D992E" w:rsidR="00922882" w:rsidRPr="00A72FA5" w:rsidRDefault="00A72FA5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Διατυπώθηκε εκ μέρους μας η παρατήρηση ότι, παρά την πρόοδο της τεχνολογίας και την παροχή πλέον (και με νομοθετική ρύθμιση) της δυνατότητας εξ αποστάσεως συμμετοχής σε μία ποινική διαδικασία (π.χ. σε μία κυρία ανάκριση), </w:t>
      </w:r>
      <w:r>
        <w:rPr>
          <w:rFonts w:ascii="Georgia" w:hAnsi="Georgia"/>
          <w:sz w:val="22"/>
          <w:szCs w:val="22"/>
        </w:rPr>
        <w:lastRenderedPageBreak/>
        <w:t>εξακολουθούν να εκδίδονται ευρωπαϊκά εντάλματα συλλήψεως</w:t>
      </w:r>
      <w:r w:rsidR="00096F04">
        <w:rPr>
          <w:rFonts w:ascii="Georgia" w:hAnsi="Georgia"/>
          <w:sz w:val="22"/>
          <w:szCs w:val="22"/>
        </w:rPr>
        <w:t xml:space="preserve"> για την σύλληψη και προσαγωγή προσώπων προκειμένου να ασκηθεί εις βάρος τους ποινική δίωξη.</w:t>
      </w:r>
      <w:r>
        <w:rPr>
          <w:rFonts w:ascii="Georgia" w:hAnsi="Georgia"/>
          <w:sz w:val="22"/>
          <w:szCs w:val="22"/>
        </w:rPr>
        <w:t xml:space="preserve"> </w:t>
      </w:r>
    </w:p>
    <w:p w14:paraId="2C2CC1CE" w14:textId="77777777" w:rsidR="00922882" w:rsidRPr="00A72FA5" w:rsidRDefault="00922882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4C13BB4D" w14:textId="434F8269" w:rsidR="00922882" w:rsidRDefault="00C5700C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Στη συνέχεια υπήρξαν συζητήσεις για τον πρώτο μήνα λειτουργίας του Γραφείου Ευρωπαϊκής Εισαγγελίας, για την Ευρωπαϊκή Εντολή Έρευνας και για το Ευρωπαϊκό Ένταλμα Συλλήψεως.</w:t>
      </w:r>
    </w:p>
    <w:p w14:paraId="5C4ABBFA" w14:textId="03DA492B" w:rsidR="00C5700C" w:rsidRPr="00A72FA5" w:rsidRDefault="00C5700C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Η συζήτηση περατώθηκε με τον προγραμματισμό των επομένων συναντήσεων και δράσεων της Επιτροπής.</w:t>
      </w:r>
    </w:p>
    <w:p w14:paraId="2C05640C" w14:textId="77777777" w:rsidR="001374C1" w:rsidRPr="00A72FA5" w:rsidRDefault="001374C1" w:rsidP="00A72FA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sectPr w:rsidR="001374C1" w:rsidRPr="00A72FA5" w:rsidSect="00A72FA5">
      <w:pgSz w:w="11900" w:h="16840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C0"/>
    <w:rsid w:val="00096F04"/>
    <w:rsid w:val="001374C1"/>
    <w:rsid w:val="002A5032"/>
    <w:rsid w:val="00591760"/>
    <w:rsid w:val="00602444"/>
    <w:rsid w:val="006D1075"/>
    <w:rsid w:val="00922882"/>
    <w:rsid w:val="00940FC0"/>
    <w:rsid w:val="00A72FA5"/>
    <w:rsid w:val="00C54DD5"/>
    <w:rsid w:val="00C5700C"/>
    <w:rsid w:val="00D40BE5"/>
    <w:rsid w:val="00D80C04"/>
    <w:rsid w:val="00E97D5A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450A"/>
  <w15:chartTrackingRefBased/>
  <w15:docId w15:val="{ADD86971-AC28-114F-86BB-94CBEE8E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2021-07-12T14:03:00Z</dcterms:created>
  <dcterms:modified xsi:type="dcterms:W3CDTF">2021-07-12T14:03:00Z</dcterms:modified>
</cp:coreProperties>
</file>