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29B39" w14:textId="77777777" w:rsidR="008C4AFF" w:rsidRDefault="008C4AFF" w:rsidP="00A40E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ΣΥΝΤΟΝΙΣΤΙΚΗ ΕΠΙΤΡΟΠΗ</w:t>
      </w:r>
    </w:p>
    <w:p w14:paraId="0339DE2F" w14:textId="77777777" w:rsidR="008C4AFF" w:rsidRDefault="008C4AFF" w:rsidP="00A40E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ΔΙΚΗΓΟΡΙΚΩΝ ΣΥΛΛΟΓΩΝ ΕΛΛΑΔΟΣ </w:t>
      </w:r>
      <w:r w:rsidR="00A40E65">
        <w:rPr>
          <w:rFonts w:ascii="Arial" w:hAnsi="Arial" w:cs="Arial"/>
          <w:sz w:val="28"/>
          <w:szCs w:val="28"/>
        </w:rPr>
        <w:tab/>
      </w:r>
      <w:r w:rsidR="00A40E65">
        <w:rPr>
          <w:rFonts w:ascii="Arial" w:hAnsi="Arial" w:cs="Arial"/>
          <w:sz w:val="28"/>
          <w:szCs w:val="28"/>
        </w:rPr>
        <w:tab/>
        <w:t xml:space="preserve">         Αθήνα, 9.4.2019</w:t>
      </w:r>
    </w:p>
    <w:p w14:paraId="5E0D69F1" w14:textId="77777777" w:rsidR="008C4AFF" w:rsidRDefault="008C4AFF" w:rsidP="00BE3048">
      <w:pPr>
        <w:jc w:val="center"/>
        <w:rPr>
          <w:rFonts w:ascii="Arial" w:hAnsi="Arial" w:cs="Arial"/>
          <w:sz w:val="28"/>
          <w:szCs w:val="28"/>
        </w:rPr>
      </w:pPr>
    </w:p>
    <w:p w14:paraId="43A63D96" w14:textId="77777777" w:rsidR="00BE3048" w:rsidRPr="003A285C" w:rsidRDefault="00BE3048" w:rsidP="00BE30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ΑΝΑΚΟΙΝΩΣΗ</w:t>
      </w:r>
    </w:p>
    <w:p w14:paraId="5B9577B6" w14:textId="77777777" w:rsidR="00BE3048" w:rsidRDefault="00BE3048" w:rsidP="00D62333">
      <w:pPr>
        <w:jc w:val="both"/>
        <w:rPr>
          <w:rFonts w:ascii="Arial" w:hAnsi="Arial" w:cs="Arial"/>
          <w:sz w:val="28"/>
          <w:szCs w:val="28"/>
        </w:rPr>
      </w:pPr>
    </w:p>
    <w:p w14:paraId="101E6141" w14:textId="77777777" w:rsidR="00363A18" w:rsidRDefault="00B71EB4" w:rsidP="00D6233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Με αφορμή την απόφαση του Δικηγορικού Συλλόγου Λάρισας περί αποχής των μελών του από τα καθήκοντά τους στις συνεδριάσεις  ποινικών δικαστηρίων, στις συνθέσεις των οποίων συμμετέχει συγκεκριμένη εφέτης, </w:t>
      </w:r>
      <w:r w:rsidR="00BE3048">
        <w:rPr>
          <w:rFonts w:ascii="Arial" w:hAnsi="Arial" w:cs="Arial"/>
          <w:sz w:val="28"/>
          <w:szCs w:val="28"/>
        </w:rPr>
        <w:t>και τη</w:t>
      </w:r>
      <w:r w:rsidR="002C487D">
        <w:rPr>
          <w:rFonts w:ascii="Arial" w:hAnsi="Arial" w:cs="Arial"/>
          <w:sz w:val="28"/>
          <w:szCs w:val="28"/>
        </w:rPr>
        <w:t>ς</w:t>
      </w:r>
      <w:r w:rsidR="00BE3048">
        <w:rPr>
          <w:rFonts w:ascii="Arial" w:hAnsi="Arial" w:cs="Arial"/>
          <w:sz w:val="28"/>
          <w:szCs w:val="28"/>
        </w:rPr>
        <w:t xml:space="preserve"> σχετικής ανακοίνωσης της Ένωσης Δικαστών και Εισαγγελέων, </w:t>
      </w:r>
      <w:r>
        <w:rPr>
          <w:rFonts w:ascii="Arial" w:hAnsi="Arial" w:cs="Arial"/>
          <w:sz w:val="28"/>
          <w:szCs w:val="28"/>
        </w:rPr>
        <w:t>η Συντονιστική Επιτροπή των Δικηγορικών Συλλόγων Ελλάδος εξέδωσε την ακόλουθη ανακοίνωση</w:t>
      </w:r>
      <w:r w:rsidR="00D62333">
        <w:rPr>
          <w:rFonts w:ascii="Arial" w:hAnsi="Arial" w:cs="Arial"/>
          <w:sz w:val="28"/>
          <w:szCs w:val="28"/>
        </w:rPr>
        <w:tab/>
        <w:t>:</w:t>
      </w:r>
    </w:p>
    <w:p w14:paraId="7885AFCF" w14:textId="77777777" w:rsidR="00D62333" w:rsidRPr="00BE3048" w:rsidRDefault="00D62333" w:rsidP="00D62333">
      <w:pPr>
        <w:jc w:val="both"/>
        <w:rPr>
          <w:rFonts w:ascii="Arial" w:hAnsi="Arial" w:cs="Arial"/>
          <w:sz w:val="2"/>
          <w:szCs w:val="28"/>
        </w:rPr>
      </w:pPr>
    </w:p>
    <w:p w14:paraId="3BB6970E" w14:textId="77777777" w:rsidR="00B71EB4" w:rsidRDefault="00B71EB4" w:rsidP="00D62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Ο Δικηγόρος είναι συλλειτουργός της δικαιοσύνης. Η θέση του είναι θεμελιώδης, ισότιμη, ανεξάρτητη και αναγκαία για την απονομή της.</w:t>
      </w:r>
    </w:p>
    <w:p w14:paraId="66CDBB7E" w14:textId="77777777" w:rsidR="00B71EB4" w:rsidRDefault="00B71EB4" w:rsidP="00D62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Ο σεβασμός του θεσμικού του ρόλου  αποτελεί αυτονόητη υποχρέωση όλων των παραγόντων της δίκης.</w:t>
      </w:r>
    </w:p>
    <w:p w14:paraId="7D9EAE95" w14:textId="77777777" w:rsidR="00B71EB4" w:rsidRDefault="00B71EB4" w:rsidP="00D62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2. Το δικαίωμα υπεράσπισης του κατηγορουμένου από δικηγόρο και μάλιστα της απολύτου δικής του επιλογής αποτελεί θεμελιώδες δικαίωμα σε ένα κράτος δικαίου. </w:t>
      </w:r>
      <w:r w:rsidR="00F77F12">
        <w:rPr>
          <w:rFonts w:ascii="Arial" w:hAnsi="Arial" w:cs="Arial"/>
          <w:sz w:val="28"/>
          <w:szCs w:val="28"/>
        </w:rPr>
        <w:t>Η ανάγκη του</w:t>
      </w:r>
      <w:r w:rsidR="003A285C">
        <w:rPr>
          <w:rFonts w:ascii="Arial" w:hAnsi="Arial" w:cs="Arial"/>
          <w:sz w:val="28"/>
          <w:szCs w:val="28"/>
        </w:rPr>
        <w:t>,</w:t>
      </w:r>
      <w:r w:rsidR="00F77F12">
        <w:rPr>
          <w:rFonts w:ascii="Arial" w:hAnsi="Arial" w:cs="Arial"/>
          <w:sz w:val="28"/>
          <w:szCs w:val="28"/>
        </w:rPr>
        <w:t xml:space="preserve"> κατ’ εξαίρεση</w:t>
      </w:r>
      <w:r w:rsidR="00A913A4">
        <w:rPr>
          <w:rFonts w:ascii="Arial" w:hAnsi="Arial" w:cs="Arial"/>
          <w:sz w:val="28"/>
          <w:szCs w:val="28"/>
        </w:rPr>
        <w:t>,</w:t>
      </w:r>
      <w:r w:rsidR="00F77F12">
        <w:rPr>
          <w:rFonts w:ascii="Arial" w:hAnsi="Arial" w:cs="Arial"/>
          <w:sz w:val="28"/>
          <w:szCs w:val="28"/>
        </w:rPr>
        <w:t xml:space="preserve"> αυτεπάγγελτου διορισμού δικηγόρου </w:t>
      </w:r>
      <w:r w:rsidR="00BE3048">
        <w:rPr>
          <w:rFonts w:ascii="Arial" w:hAnsi="Arial" w:cs="Arial"/>
          <w:sz w:val="28"/>
          <w:szCs w:val="28"/>
        </w:rPr>
        <w:t>είναι εξαιρετικό μέτρο και θα πρέπει να επιβάλλεται στις απολύτως αναγκαίες περιπτώσεις και εφόσον δεν είναι δυνατή η υπεράσπιση του κατηγορουμένου από το δικηγόρο της επιλογής του</w:t>
      </w:r>
      <w:r w:rsidR="00F77F12">
        <w:rPr>
          <w:rFonts w:ascii="Arial" w:hAnsi="Arial" w:cs="Arial"/>
          <w:sz w:val="28"/>
          <w:szCs w:val="28"/>
        </w:rPr>
        <w:t>.</w:t>
      </w:r>
    </w:p>
    <w:p w14:paraId="4B9C73DA" w14:textId="77777777" w:rsidR="00F77F12" w:rsidRDefault="00F77F12" w:rsidP="00D62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3. Η δικαιοδοτική κρίση του δικαστή ελέγχεται και αξιολογείται με νομικά κριτήρια, η δε  εν γένει συμπεριφορά του  ως προς τον σεβασμό ή μη του θεσμικού ρόλου του δικηγόρου βρίσκεται υπό διαρκή κρίση και </w:t>
      </w:r>
      <w:r w:rsidR="00D62333">
        <w:rPr>
          <w:rFonts w:ascii="Arial" w:hAnsi="Arial" w:cs="Arial"/>
          <w:sz w:val="28"/>
          <w:szCs w:val="28"/>
        </w:rPr>
        <w:t xml:space="preserve">αποτελεί υποχρέωση </w:t>
      </w:r>
      <w:r>
        <w:rPr>
          <w:rFonts w:ascii="Arial" w:hAnsi="Arial" w:cs="Arial"/>
          <w:sz w:val="28"/>
          <w:szCs w:val="28"/>
        </w:rPr>
        <w:t>των εκπροσώπων του δικηγορικού σώματος.</w:t>
      </w:r>
    </w:p>
    <w:p w14:paraId="4C15576C" w14:textId="77777777" w:rsidR="00F77F12" w:rsidRPr="00B71EB4" w:rsidRDefault="00F77F12" w:rsidP="00D62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 αλληλοσεβασμός των συλλειτουργών της δικαιοσύνης αποτελεί αναγκαία προϋπόθεση και για την ορθή απονομή της.   </w:t>
      </w:r>
      <w:bookmarkEnd w:id="0"/>
    </w:p>
    <w:sectPr w:rsidR="00F77F12" w:rsidRPr="00B71EB4" w:rsidSect="0036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B4"/>
    <w:rsid w:val="00012482"/>
    <w:rsid w:val="002C487D"/>
    <w:rsid w:val="00363A18"/>
    <w:rsid w:val="003A285C"/>
    <w:rsid w:val="008C4AFF"/>
    <w:rsid w:val="00A40E65"/>
    <w:rsid w:val="00A913A4"/>
    <w:rsid w:val="00B35BDE"/>
    <w:rsid w:val="00B71EB4"/>
    <w:rsid w:val="00BE3048"/>
    <w:rsid w:val="00D62333"/>
    <w:rsid w:val="00F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F3C9"/>
  <w15:docId w15:val="{C349EB61-F8E0-4B9C-9A9D-7EEC939B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Πέτρος Τρουπιώτης</cp:lastModifiedBy>
  <cp:revision>2</cp:revision>
  <cp:lastPrinted>2019-04-09T15:22:00Z</cp:lastPrinted>
  <dcterms:created xsi:type="dcterms:W3CDTF">2019-04-09T16:16:00Z</dcterms:created>
  <dcterms:modified xsi:type="dcterms:W3CDTF">2019-04-09T16:16:00Z</dcterms:modified>
</cp:coreProperties>
</file>